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Sean White</w:t>
      </w:r>
    </w:p>
    <w:p>
      <w:pPr>
        <w:jc w:val="center"/>
      </w:pPr>
      <w:r>
        <w:rPr>
          <w:i w:val="0"/>
        </w:rPr>
        <w:t>001-261-726-6258 | colemangregory@gmail.com | https://seanwhite.film | Newmanchester, WY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“Visualize Holistic Partnerships” – Ford-Anderson, 2021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Blocking</w:t>
      </w:r>
    </w:p>
    <w:p>
      <w:pPr>
        <w:pStyle w:val="ListBullet"/>
      </w:pPr>
      <w:r>
        <w:t>Leadership</w:t>
      </w:r>
    </w:p>
    <w:p>
      <w:pPr>
        <w:pStyle w:val="ListBullet"/>
      </w:pPr>
      <w:r>
        <w:t>Post Supervision</w:t>
      </w:r>
    </w:p>
    <w:p>
      <w:pPr>
        <w:pStyle w:val="ListBullet"/>
      </w:pPr>
      <w:r>
        <w:t>Scheduling &amp; Budgeting</w:t>
      </w:r>
    </w:p>
    <w:p>
      <w:pPr>
        <w:pStyle w:val="ListBullet"/>
      </w:pPr>
      <w:r>
        <w:t>Shot Composition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