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 Lopez</w:t>
      </w:r>
    </w:p>
    <w:p>
      <w:pPr>
        <w:jc w:val="center"/>
      </w:pPr>
      <w:r>
        <w:rPr>
          <w:i w:val="0"/>
        </w:rPr>
        <w:t>825-842-4117x639 | xmurray@gmail.com | https://jonlopez.portfolio | Kaufmanshire, NY</w:t>
      </w:r>
    </w:p>
    <w:p>
      <w:pPr>
        <w:jc w:val="center"/>
      </w:pPr>
      <w:r>
        <w:rPr>
          <w:i w:val="0"/>
        </w:rPr>
        <w:t>Height: 5'7" | Weight: 169 lbs | Hair: Brown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“Customer-focused zero tolerance conglomeration” – Ritter-Stewart, 2023</w:t>
      </w:r>
    </w:p>
    <w:p>
      <w:pPr>
        <w:pStyle w:val="ListBullet"/>
      </w:pPr>
      <w:r>
        <w:t>Theater: Cold at Wilson Group Theatre, 2025</w:t>
      </w:r>
    </w:p>
    <w:p>
      <w:pPr>
        <w:pStyle w:val="ListBullet"/>
      </w:pPr>
      <w:r>
        <w:t>Commercial: Traditional – Smith Inc,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