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Kristen Meadows</w:t>
      </w:r>
    </w:p>
    <w:p>
      <w:pPr>
        <w:jc w:val="center"/>
      </w:pPr>
      <w:r>
        <w:rPr>
          <w:i w:val="0"/>
        </w:rPr>
        <w:t>+1-533-889-4714x0927 | andressmith@hotmail.com | https://kristenmeadows.com | Robertshaven, IL</w:t>
      </w:r>
    </w:p>
    <w:p>
      <w:pPr>
        <w:jc w:val="center"/>
      </w:pPr>
      <w:r>
        <w:rPr>
          <w:i w:val="0"/>
        </w:rPr>
        <w:t>Height: 5'10" | Weight: 216 lbs | Hair: Red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“Enterprise-wide bifurcated support” – Rogers, Meyer and Coleman, 2023</w:t>
      </w:r>
    </w:p>
    <w:p>
      <w:pPr>
        <w:pStyle w:val="ListBullet"/>
      </w:pPr>
      <w:r>
        <w:t>Theater: Something at Roberts Inc Theatre, 2024</w:t>
      </w:r>
    </w:p>
    <w:p>
      <w:pPr>
        <w:pStyle w:val="ListBullet"/>
      </w:pPr>
      <w:r>
        <w:t>Commercial: Drug – Lin PLC, 2022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