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Rodney Watkins</w:t>
      </w:r>
    </w:p>
    <w:p>
      <w:pPr>
        <w:jc w:val="center"/>
      </w:pPr>
      <w:r>
        <w:rPr>
          <w:i w:val="0"/>
        </w:rPr>
        <w:t>796-710-0274x9543 | elizabethspence@hotmail.com | https://rodneywatkins.portfolio | Port Justinfurt, SC</w:t>
      </w:r>
    </w:p>
    <w:p>
      <w:pPr>
        <w:jc w:val="center"/>
      </w:pPr>
      <w:r>
        <w:rPr>
          <w:i w:val="0"/>
        </w:rPr>
        <w:t>Height: 5'6" | Weight: 153 lbs | Hair: Brown | Eyes: Hazel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Lead role in “Synchronized human-resource frame” – Lewis Group, 2021</w:t>
      </w:r>
    </w:p>
    <w:p>
      <w:pPr>
        <w:pStyle w:val="ListBullet"/>
      </w:pPr>
      <w:r>
        <w:t>Theater: Decision at Powell and Sons Theatre, 2025</w:t>
      </w:r>
    </w:p>
    <w:p>
      <w:pPr>
        <w:pStyle w:val="ListBullet"/>
      </w:pPr>
      <w:r>
        <w:t>Commercial: Himself – Ortiz, Lowery and Williams, 2024</w:t>
      </w:r>
    </w:p>
    <w:p>
      <w:pPr>
        <w:pStyle w:val="Heading1"/>
      </w:pPr>
      <w:r>
        <w:t>Skills</w:t>
      </w:r>
    </w:p>
    <w:p>
      <w:pPr>
        <w:pStyle w:val="ListBullet"/>
      </w:pPr>
      <w:r>
        <w:t>Improvisation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Singing/Dancing</w:t>
      </w:r>
    </w:p>
    <w:p>
      <w:pPr>
        <w:pStyle w:val="ListBullet"/>
      </w:pPr>
      <w:r>
        <w:t>Stage Combat/Stunts</w:t>
      </w:r>
    </w:p>
    <w:p>
      <w:pPr>
        <w:pStyle w:val="ListBullet"/>
      </w:pPr>
      <w:r>
        <w:t>Voiceover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