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Ian Smith</w:t>
      </w:r>
    </w:p>
    <w:p>
      <w:pPr>
        <w:jc w:val="center"/>
      </w:pPr>
      <w:r>
        <w:rPr>
          <w:i w:val="0"/>
        </w:rPr>
        <w:t>985-212-1195x9501 | bennettvictoria@yahoo.com | https://iansmith.portfolio | South Jennifershire, CA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“Redefine Seamless Functionalities” – Clarke-Hansen,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