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Thornton</w:t>
      </w:r>
    </w:p>
    <w:p>
      <w:pPr>
        <w:jc w:val="center"/>
      </w:pPr>
      <w:r>
        <w:rPr>
          <w:i w:val="0"/>
        </w:rPr>
        <w:t>(644)368-7159 | yflores@yahoo.com | https://thomasthornton.portfolio | North Robertton, GA</w:t>
      </w:r>
    </w:p>
    <w:p>
      <w:pPr>
        <w:jc w:val="center"/>
      </w:pPr>
      <w:r>
        <w:rPr>
          <w:i w:val="0"/>
        </w:rPr>
        <w:t>Height: 5'3" | Weight: 205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“Digitized value-added core” – Hall, Brooks and Allen, 2023</w:t>
      </w:r>
    </w:p>
    <w:p>
      <w:pPr>
        <w:pStyle w:val="ListBullet"/>
      </w:pPr>
      <w:r>
        <w:t>Theater: Charge at Cook, Smith and Bender Theatre, 2020</w:t>
      </w:r>
    </w:p>
    <w:p>
      <w:pPr>
        <w:pStyle w:val="ListBullet"/>
      </w:pPr>
      <w:r>
        <w:t>Commercial: Election – Duncan-Perkins,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