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Melissa Griffith</w:t>
      </w:r>
    </w:p>
    <w:p>
      <w:pPr>
        <w:jc w:val="center"/>
      </w:pPr>
      <w:r>
        <w:rPr>
          <w:i w:val="0"/>
        </w:rPr>
        <w:t>276-956-8511x029 | rickydelacruz@hotmail.com | https://melissagriffith.film | Mileston, WV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Contracts</w:t>
      </w:r>
    </w:p>
    <w:p>
      <w:pPr>
        <w:pStyle w:val="ListBullet"/>
      </w:pPr>
      <w:r>
        <w:t>Line Producing</w:t>
      </w:r>
    </w:p>
    <w:p>
      <w:pPr>
        <w:pStyle w:val="ListBullet"/>
      </w:pPr>
      <w:r>
        <w:t>Risk Mitigation</w:t>
      </w:r>
    </w:p>
    <w:p>
      <w:pPr>
        <w:pStyle w:val="ListBullet"/>
      </w:pPr>
      <w:r>
        <w:t>Scheduling</w:t>
      </w:r>
    </w:p>
    <w:p>
      <w:pPr>
        <w:pStyle w:val="ListBullet"/>
      </w:pPr>
      <w:r>
        <w:t>Vendor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