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Caitlin Hayden</w:t>
      </w:r>
    </w:p>
    <w:p>
      <w:pPr>
        <w:jc w:val="center"/>
      </w:pPr>
      <w:r>
        <w:rPr>
          <w:i w:val="0"/>
        </w:rPr>
        <w:t>905-809-4074x1078 | jennifer16@gmail.com | https://caitlinhayden.com | New Gregory, MN</w:t>
      </w:r>
    </w:p>
    <w:p>
      <w:pPr>
        <w:jc w:val="center"/>
      </w:pPr>
      <w:r>
        <w:rPr>
          <w:i w:val="0"/>
        </w:rPr>
        <w:t>Height: 5'9" | Weight: 160 lbs | Hair: Red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“User-friendly context-sensitive toolset” – Steele, Todd and Jones, 2020</w:t>
      </w:r>
    </w:p>
    <w:p>
      <w:pPr>
        <w:pStyle w:val="ListBullet"/>
      </w:pPr>
      <w:r>
        <w:t>Theater: Thousand at Hoffman-Murray Theatre, 2022</w:t>
      </w:r>
    </w:p>
    <w:p>
      <w:pPr>
        <w:pStyle w:val="ListBullet"/>
      </w:pPr>
      <w:r>
        <w:t>Commercial: Respond – Taylor, Henderson and Anderson, 2019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