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Edgar Doyle</w:t>
      </w:r>
    </w:p>
    <w:p>
      <w:pPr>
        <w:jc w:val="center"/>
      </w:pPr>
      <w:r>
        <w:rPr>
          <w:i w:val="0"/>
        </w:rPr>
        <w:t>674-782-6220 | shannonhughes@yahoo.com | https://edgardoyle.com | Jenniferberg, NC</w:t>
      </w:r>
    </w:p>
    <w:p>
      <w:pPr>
        <w:jc w:val="center"/>
      </w:pPr>
      <w:r>
        <w:rPr>
          <w:i w:val="0"/>
        </w:rPr>
        <w:t>Height: 5'3" | Weight: 134 lbs | Hair: Grey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“Quality-focused bi-directional circuit” – Olsen, Smith and Smith, 2020</w:t>
      </w:r>
    </w:p>
    <w:p>
      <w:pPr>
        <w:pStyle w:val="ListBullet"/>
      </w:pPr>
      <w:r>
        <w:t>Theater: Door at Moore-Howard Theatre, 2024</w:t>
      </w:r>
    </w:p>
    <w:p>
      <w:pPr>
        <w:pStyle w:val="ListBullet"/>
      </w:pPr>
      <w:r>
        <w:t>Commercial: Play – Thomas, Smith and Bond,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