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Darin Ruiz</w:t>
      </w:r>
    </w:p>
    <w:p>
      <w:pPr>
        <w:jc w:val="center"/>
      </w:pPr>
      <w:r>
        <w:rPr>
          <w:i w:val="0"/>
        </w:rPr>
        <w:t>(865)464-0803x686 | jamesblack@gmail.com | https://darinruiz.com | Julieton, WV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“Monetize Innovative Models” – Wells-Boyle, 2021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