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Rebecca Graham</w:t>
      </w:r>
    </w:p>
    <w:p>
      <w:pPr>
        <w:jc w:val="center"/>
      </w:pPr>
      <w:r>
        <w:rPr>
          <w:i w:val="0"/>
        </w:rPr>
        <w:t>802-686-8460 | yturner@yahoo.com | https://rebeccagraham.film | Lake Nathanton, FM</w:t>
      </w:r>
    </w:p>
    <w:p>
      <w:pPr>
        <w:jc w:val="center"/>
      </w:pPr>
      <w:r>
        <w:rPr>
          <w:i w:val="0"/>
        </w:rPr>
        <w:t>Height: 5'1" | Weight: 210 lbs | Hair: Brown | Eyes: Hazel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“Ergonomic fault-tolerant standardization” – Wilson LLC, 2023</w:t>
      </w:r>
    </w:p>
    <w:p>
      <w:pPr>
        <w:pStyle w:val="ListBullet"/>
      </w:pPr>
      <w:r>
        <w:t>Theater: Stuff at Peterson and Sons Theatre, 2025</w:t>
      </w:r>
    </w:p>
    <w:p>
      <w:pPr>
        <w:pStyle w:val="ListBullet"/>
      </w:pPr>
      <w:r>
        <w:t>Commercial: Happy – Brock PLC, 2019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