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rPr>
          <w:i w:val="0"/>
        </w:rPr>
        <w:t>693-828-7258 | akey@gmail.com | https://emilyharris.portfolio | Parkerton, WY</w:t>
      </w:r>
    </w:p>
    <w:p>
      <w:pPr>
        <w:jc w:val="center"/>
      </w:pPr>
      <w:r>
        <w:rPr>
          <w:i w:val="0"/>
        </w:rPr>
        <w:t>Height: 6'7" | Weight: 179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“Organized zero-defect service-desk” – Fernandez-Taylor, 2023</w:t>
      </w:r>
    </w:p>
    <w:p>
      <w:pPr>
        <w:pStyle w:val="ListBullet"/>
      </w:pPr>
      <w:r>
        <w:t>Theater: Feel at Hart, Thompson and Goodwin Theatre, 2019</w:t>
      </w:r>
    </w:p>
    <w:p>
      <w:pPr>
        <w:pStyle w:val="ListBullet"/>
      </w:pPr>
      <w:r>
        <w:t>Commercial: Clearly – Roman Ltd, 2024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