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Connie Dickerson</w:t>
      </w:r>
    </w:p>
    <w:p>
      <w:pPr>
        <w:jc w:val="center"/>
      </w:pPr>
      <w:r>
        <w:rPr>
          <w:i w:val="0"/>
        </w:rPr>
        <w:t>(827)935-9772x10236 | brett92@gmail.com | https://conniedickerson.portfolio | Trevormouth,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“Optimize Scalable Functionalities” – Ferguson-Black,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