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Smith</w:t>
      </w:r>
    </w:p>
    <w:p>
      <w:pPr>
        <w:jc w:val="center"/>
      </w:pPr>
      <w:r>
        <w:rPr>
          <w:i w:val="0"/>
        </w:rPr>
        <w:t>+1-474-356-2614x9414 | ttaylor@gmail.com | https://lorismith.com | Lake Patrick, GA</w:t>
      </w:r>
    </w:p>
    <w:p>
      <w:pPr>
        <w:jc w:val="center"/>
      </w:pPr>
      <w:r>
        <w:rPr>
          <w:i w:val="0"/>
        </w:rPr>
        <w:t>Height: 5'11" | Weight: 180 lbs | Hair: Red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“Object-based explicit portal” – Simon, Thomas and Taylor, 2022</w:t>
      </w:r>
    </w:p>
    <w:p>
      <w:pPr>
        <w:pStyle w:val="ListBullet"/>
      </w:pPr>
      <w:r>
        <w:t>Theater: Who at Johnson LLC Theatre, 2019</w:t>
      </w:r>
    </w:p>
    <w:p>
      <w:pPr>
        <w:pStyle w:val="ListBullet"/>
      </w:pPr>
      <w:r>
        <w:t>Commercial: Because – Richardson, Peck and Gilmore, 2020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