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Tara Davis</w:t>
      </w:r>
    </w:p>
    <w:p>
      <w:pPr>
        <w:jc w:val="center"/>
      </w:pPr>
      <w:r>
        <w:rPr>
          <w:i w:val="0"/>
        </w:rPr>
        <w:t>775.674.6368x86306 | williampruitt@hotmail.com | https://taradavis.com | Larryfort, NE</w:t>
      </w:r>
    </w:p>
    <w:p>
      <w:pPr>
        <w:jc w:val="center"/>
      </w:pPr>
      <w:r>
        <w:rPr>
          <w:i w:val="0"/>
        </w:rPr>
        <w:t>Height: 5'3" | Weight: 128 lbs | Hair: Blonde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“Reduced intangible budgetary management” – Dunlap-Strickland, 2022</w:t>
      </w:r>
    </w:p>
    <w:p>
      <w:pPr>
        <w:pStyle w:val="ListBullet"/>
      </w:pPr>
      <w:r>
        <w:t>Theater: Season at Dean, Nichols and Olsen Theatre, 2024</w:t>
      </w:r>
    </w:p>
    <w:p>
      <w:pPr>
        <w:pStyle w:val="ListBullet"/>
      </w:pPr>
      <w:r>
        <w:t>Commercial: Control – Bryant, May and Lawson,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