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Christine Dixon</w:t>
      </w:r>
    </w:p>
    <w:p>
      <w:pPr>
        <w:jc w:val="center"/>
      </w:pPr>
      <w:r>
        <w:rPr>
          <w:i w:val="0"/>
        </w:rPr>
        <w:t>+1-709-358-7829x0033 | bradleyspencer@hotmail.com | https://christinedixon.com | Chadchester, CA</w:t>
      </w:r>
    </w:p>
    <w:p>
      <w:pPr>
        <w:pStyle w:val="Heading1"/>
      </w:pPr>
      <w:r>
        <w:t>Objective</w:t>
      </w:r>
    </w:p>
    <w:p>
      <w:r>
        <w:rPr>
          <w:i w:val="0"/>
        </w:rPr>
        <w:t>Sound designer creating immersive sonic palettes from production through final mix.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Production Degree</w:t>
      </w:r>
    </w:p>
    <w:p>
      <w:pPr>
        <w:pStyle w:val="ListBullet"/>
      </w:pPr>
      <w:r>
        <w:t>Post Sound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Crafted bespoke textures; integrated Foley, ADR, and score.</w:t>
      </w:r>
    </w:p>
    <w:p>
      <w:pPr>
        <w:pStyle w:val="ListBullet"/>
      </w:pPr>
      <w:r>
        <w:t>Prepped stems and handled re-recording mix to spec.</w:t>
      </w:r>
    </w:p>
    <w:p>
      <w:pPr>
        <w:pStyle w:val="ListBullet"/>
      </w:pPr>
      <w:r>
        <w:t>Maintained dialogue clarity with RX and room tone building.</w:t>
      </w:r>
    </w:p>
    <w:p>
      <w:pPr>
        <w:pStyle w:val="Heading1"/>
      </w:pPr>
      <w:r>
        <w:t>Skills</w:t>
      </w:r>
    </w:p>
    <w:p>
      <w:pPr>
        <w:pStyle w:val="ListBullet"/>
      </w:pPr>
      <w:r>
        <w:t>ADR/VO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Design &amp; Editing</w:t>
      </w:r>
    </w:p>
    <w:p>
      <w:pPr>
        <w:pStyle w:val="ListBullet"/>
      </w:pPr>
      <w:r>
        <w:t>Field Recording</w:t>
      </w:r>
    </w:p>
    <w:p>
      <w:pPr>
        <w:pStyle w:val="ListBullet"/>
      </w:pPr>
      <w:r>
        <w:t>Noise Reduction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