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Brown</w:t>
      </w:r>
    </w:p>
    <w:p>
      <w:pPr>
        <w:jc w:val="center"/>
      </w:pPr>
      <w:r>
        <w:rPr>
          <w:i w:val="0"/>
        </w:rPr>
        <w:t>001-928-660-4892x996 | deniseobrien@hotmail.com | https://jasonbrown.film | Saratown, TN</w:t>
      </w:r>
    </w:p>
    <w:p>
      <w:pPr>
        <w:jc w:val="center"/>
      </w:pPr>
      <w:r>
        <w:rPr>
          <w:i w:val="0"/>
        </w:rPr>
        <w:t>Height: 6'9" | Weight: 134 lbs | Hair: Blonde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“Configurable next generation projection” – Wright-Morrow, 2020</w:t>
      </w:r>
    </w:p>
    <w:p>
      <w:pPr>
        <w:pStyle w:val="ListBullet"/>
      </w:pPr>
      <w:r>
        <w:t>Theater: Inside at Fleming Group Theatre, 2025</w:t>
      </w:r>
    </w:p>
    <w:p>
      <w:pPr>
        <w:pStyle w:val="ListBullet"/>
      </w:pPr>
      <w:r>
        <w:t>Commercial: Politics – Joseph, Martin and Brooks, 2023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