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Katherine Hartman</w:t>
      </w:r>
    </w:p>
    <w:p>
      <w:pPr>
        <w:jc w:val="center"/>
      </w:pPr>
      <w:r>
        <w:rPr>
          <w:i w:val="0"/>
        </w:rPr>
        <w:t>+1-614-285-9431x4154 | samueljenkins@gmail.com | https://katherinehartman.film | Johnsonstad, PR</w:t>
      </w:r>
    </w:p>
    <w:p>
      <w:pPr>
        <w:jc w:val="center"/>
      </w:pPr>
      <w:r>
        <w:rPr>
          <w:i w:val="0"/>
        </w:rPr>
        <w:t>Height: 6'8" | Weight: 213 lbs | Hair: Brown | Eyes: Brown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Lead role in “Innovative object-oriented methodology” – Huang, Mclean and Herring, 2022</w:t>
      </w:r>
    </w:p>
    <w:p>
      <w:pPr>
        <w:pStyle w:val="ListBullet"/>
      </w:pPr>
      <w:r>
        <w:t>Theater: About at Frederick Ltd Theatre, 2021</w:t>
      </w:r>
    </w:p>
    <w:p>
      <w:pPr>
        <w:pStyle w:val="ListBullet"/>
      </w:pPr>
      <w:r>
        <w:t>Commercial: We – Guerra-Thomas, 2021</w:t>
      </w:r>
    </w:p>
    <w:p>
      <w:pPr>
        <w:pStyle w:val="Heading1"/>
      </w:pPr>
      <w:r>
        <w:t>Skills</w:t>
      </w:r>
    </w:p>
    <w:p>
      <w:pPr>
        <w:pStyle w:val="ListBullet"/>
      </w:pPr>
      <w:r>
        <w:t>Dialects/Languages</w:t>
      </w:r>
    </w:p>
    <w:p>
      <w:pPr>
        <w:pStyle w:val="ListBullet"/>
      </w:pPr>
      <w:r>
        <w:t>Improvisation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Singing/Dancing</w:t>
      </w:r>
    </w:p>
    <w:p>
      <w:pPr>
        <w:pStyle w:val="ListBullet"/>
      </w:pPr>
      <w:r>
        <w:t>Stage Combat/Stunts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