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Performance Test – ServiceNow Incident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SWTID-2026-2035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  <w:tblHeader w:val="true"/>
        </w:trPr>
        <w:tc>
          <w:tcPr>
            <w:shd w:fill="D9EAF7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Rendered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project scope is a ServiceNow Incident form; no Tableau dashboard is implemented.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Preprocessing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no Tableau data-preparation pipeline is part of the project scope.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Utilization of Filters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no Tableau dashboard filters are implemented.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Calculation fields Used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no Tableau calculated fields are used.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design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no Tableau dashboard is included in the ServiceNow Client Script/UI Policy implementation.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Story Design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no Tableau story is included in the project scope.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