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3D88" w:rsidRDefault="002851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Metric Relationship Across Data Sources</w:t>
      </w:r>
    </w:p>
    <w:p w:rsidR="00FA3D88" w:rsidRDefault="00FA3D88">
      <w:pPr>
        <w:rPr>
          <w:b/>
          <w:bCs/>
          <w:sz w:val="32"/>
          <w:szCs w:val="32"/>
        </w:rPr>
      </w:pPr>
    </w:p>
    <w:p w:rsidR="00FA3D88" w:rsidRDefault="00285172">
      <w:r>
        <w:t>We want to check if there is a relationship between the number of febrile fever individuals with negative malaria test results reported in the DHS-MIS surveys and the negative malaria tests reported by facilities in the DHIS2. The main assumption for DHIS2</w:t>
      </w:r>
      <w:r>
        <w:t xml:space="preserve"> data is only the suspected malaria fevers were tested. </w:t>
      </w:r>
    </w:p>
    <w:p w:rsidR="00FA3D88" w:rsidRDefault="00FA3D88"/>
    <w:p w:rsidR="00FA3D88" w:rsidRDefault="00285172">
      <w:r>
        <w:rPr>
          <w:noProof/>
        </w:rPr>
        <w:drawing>
          <wp:inline distT="114300" distB="114300" distL="114300" distR="114300">
            <wp:extent cx="5943600" cy="4394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3D88" w:rsidRDefault="00285172">
      <w:r>
        <w:t xml:space="preserve">The core difficulty is linking two point datasets that don’t share locations and that differ in density, noise and positional accuracy. Some decisions should come first, because they affect every </w:t>
      </w:r>
      <w:r>
        <w:t>approach.</w:t>
      </w:r>
    </w:p>
    <w:p w:rsidR="00FA3D88" w:rsidRDefault="00FA3D88"/>
    <w:p w:rsidR="00FA3D88" w:rsidRDefault="00285172">
      <w:pPr>
        <w:rPr>
          <w:b/>
          <w:bCs/>
        </w:rPr>
      </w:pPr>
      <w:r>
        <w:rPr>
          <w:b/>
          <w:bCs/>
        </w:rPr>
        <w:t>Decisions to make first</w:t>
      </w:r>
    </w:p>
    <w:p w:rsidR="00FA3D88" w:rsidRDefault="00FA3D88"/>
    <w:p w:rsidR="00FA3D88" w:rsidRDefault="00285172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Use a proportion, not a count. A facility’s number of febrile negatives depends on how many people it serves, while a DHS cluster’s count depends on its sample size. The comparable measure is the share of tested febrile </w:t>
      </w:r>
      <w:r>
        <w:rPr>
          <w:rFonts w:ascii="Arial Unicode MS" w:eastAsia="Arial Unicode MS" w:hAnsi="Arial Unicode MS" w:cs="Arial Unicode MS"/>
        </w:rPr>
        <w:t>people who are negative: (tested − positive) / tested in DHIS2, and febrile &amp; RDT-negative / febrile &amp; tested in DHS. Counts will mostly correlate with population size.</w:t>
      </w:r>
    </w:p>
    <w:p w:rsidR="00FA3D88" w:rsidRDefault="00FA3D88"/>
    <w:p w:rsidR="00FA3D88" w:rsidRDefault="00285172">
      <w:pPr>
        <w:numPr>
          <w:ilvl w:val="0"/>
          <w:numId w:val="1"/>
        </w:numPr>
      </w:pPr>
      <w:r>
        <w:lastRenderedPageBreak/>
        <w:t xml:space="preserve">Allow for DHS GPS displacement. DHS deliberately shifts cluster coordinates, by up to </w:t>
      </w:r>
      <w:r>
        <w:t>2 km for urban clusters and up to 5 km for rural ones, with about 1% of rural clusters shifted up to 10 km. The “nearest facility” to a published cluster point may not be the nearest to the real cluster. Any linkage should use a buffer of at least that siz</w:t>
      </w:r>
      <w:r>
        <w:t>e, not a single nearest point.</w:t>
      </w:r>
    </w:p>
    <w:p w:rsidR="00FA3D88" w:rsidRDefault="00FA3D88"/>
    <w:p w:rsidR="00FA3D88" w:rsidRDefault="00285172">
      <w:pPr>
        <w:numPr>
          <w:ilvl w:val="0"/>
          <w:numId w:val="1"/>
        </w:numPr>
      </w:pPr>
      <w:r>
        <w:t>Match on age and time. Restrict DHIS2 to under-5s and to the months of DHS fieldwork in each region, or the season it covers. Pooling a whole year of DHIS2 data against a few weeks of survey data adds seasonal noise.</w:t>
      </w:r>
    </w:p>
    <w:p w:rsidR="00FA3D88" w:rsidRDefault="00FA3D88"/>
    <w:p w:rsidR="00FA3D88" w:rsidRDefault="00285172">
      <w:pPr>
        <w:numPr>
          <w:ilvl w:val="0"/>
          <w:numId w:val="1"/>
        </w:numPr>
      </w:pPr>
      <w:r>
        <w:t>Expect</w:t>
      </w:r>
      <w:r>
        <w:t xml:space="preserve"> very small DHS denominators. A cluster may have only 0–8 febrile under-5s who were tested. Raw cluster proportions will be extremely noisy, which pushes any correlation toward zero even if the true relationship is strong. This is the main reason to prefer</w:t>
      </w:r>
      <w:r>
        <w:t xml:space="preserve"> the modelling approaches below over a plain Pearson correlation.</w:t>
      </w:r>
    </w:p>
    <w:p w:rsidR="00FA3D88" w:rsidRDefault="00FA3D88"/>
    <w:p w:rsidR="00FA3D88" w:rsidRDefault="00285172">
      <w:pPr>
        <w:rPr>
          <w:b/>
          <w:bCs/>
        </w:rPr>
      </w:pPr>
      <w:r>
        <w:rPr>
          <w:b/>
          <w:bCs/>
        </w:rPr>
        <w:t>Approach 1: Buffer-based facility linkage (simplest, good starting point)</w:t>
      </w:r>
    </w:p>
    <w:p w:rsidR="00FA3D88" w:rsidRDefault="00FA3D88"/>
    <w:p w:rsidR="00FA3D88" w:rsidRDefault="00285172">
      <w:r>
        <w:t>For each DHS cluster, find all facilities within a radius (for example 5 km urban and 10 km rural) or the k neares</w:t>
      </w:r>
      <w:r>
        <w:t>t facilities (for example k = 3). Pool their DHIS2 numerators and denominators. Pooling sums is better than averaging percentages, because it gives larger facilities more weight. Distance-decay weights are a reasonable variant.</w:t>
      </w:r>
      <w:bookmarkStart w:id="0" w:name="_GoBack"/>
      <w:bookmarkEnd w:id="0"/>
    </w:p>
    <w:p w:rsidR="00FA3D88" w:rsidRDefault="00FA3D88"/>
    <w:p w:rsidR="00FA3D88" w:rsidRDefault="00285172">
      <w:r>
        <w:t>Then compare the pooled DHI</w:t>
      </w:r>
      <w:r>
        <w:t>S2 proportion to the cluster proportion. Repeat with several radii or values of k as a sensitivity analysis. If the association holds across choices, it’s more convincing.</w:t>
      </w:r>
    </w:p>
    <w:p w:rsidR="00FA3D88" w:rsidRDefault="00FA3D88"/>
    <w:p w:rsidR="00FA3D88" w:rsidRDefault="00285172">
      <w:r>
        <w:t>Euclidean distance is a crude proxy for where people actually go for care. If you c</w:t>
      </w:r>
      <w:r>
        <w:t>an, use travel time instead. The Malaria Atlas Project publishes friction surfaces and travel-time-to-facility layers that work for this.</w:t>
      </w:r>
    </w:p>
    <w:p w:rsidR="00FA3D88" w:rsidRDefault="00FA3D88"/>
    <w:p w:rsidR="00FA3D88" w:rsidRDefault="00285172">
      <w:pPr>
        <w:rPr>
          <w:b/>
          <w:bCs/>
        </w:rPr>
      </w:pPr>
      <w:r>
        <w:rPr>
          <w:b/>
          <w:bCs/>
        </w:rPr>
        <w:t>Approach 2: Model the cluster data with DHIS2 as a predictor (recommended main analysis)</w:t>
      </w:r>
    </w:p>
    <w:p w:rsidR="00FA3D88" w:rsidRDefault="00FA3D88"/>
    <w:p w:rsidR="00FA3D88" w:rsidRDefault="00285172">
      <w:r>
        <w:t>Rather than correlating two</w:t>
      </w:r>
      <w:r>
        <w:t xml:space="preserve"> noisy percentages, fit a model at the child or cluster level:</w:t>
      </w:r>
    </w:p>
    <w:p w:rsidR="00FA3D88" w:rsidRDefault="00FA3D88"/>
    <w:p w:rsidR="00FA3D88" w:rsidRDefault="00285172">
      <w:r>
        <w:t>Outcome: febrile &amp; negative out of febrile &amp; tested in each cluster, modelled as binomial.</w:t>
      </w:r>
    </w:p>
    <w:p w:rsidR="00FA3D88" w:rsidRDefault="00285172">
      <w:r>
        <w:t>Predictor: the logit of the linked DHIS2 proportion from Approach 1.</w:t>
      </w:r>
    </w:p>
    <w:p w:rsidR="00FA3D88" w:rsidRDefault="00285172">
      <w:r>
        <w:t xml:space="preserve">Random effects: a cluster effect and, ideally, a spatial random effect such as an SPDE in R-INLA or a </w:t>
      </w:r>
      <w:proofErr w:type="spellStart"/>
      <w:r>
        <w:t>Matérn</w:t>
      </w:r>
      <w:proofErr w:type="spellEnd"/>
      <w:r>
        <w:t xml:space="preserve"> GP in </w:t>
      </w:r>
      <w:proofErr w:type="spellStart"/>
      <w:r>
        <w:t>spaMM</w:t>
      </w:r>
      <w:proofErr w:type="spellEnd"/>
      <w:r>
        <w:t xml:space="preserve"> or </w:t>
      </w:r>
      <w:proofErr w:type="spellStart"/>
      <w:r>
        <w:t>glmmTMB</w:t>
      </w:r>
      <w:proofErr w:type="spellEnd"/>
      <w:r>
        <w:t>.</w:t>
      </w:r>
    </w:p>
    <w:p w:rsidR="00FA3D88" w:rsidRDefault="00FA3D88"/>
    <w:p w:rsidR="00FA3D88" w:rsidRDefault="00285172">
      <w:r>
        <w:t>This handles small denominators correctly, because clusters with two children count less than clusters with eight. It also</w:t>
      </w:r>
      <w:r>
        <w:t xml:space="preserve"> accounts for spatial autocorrelation, which otherwise makes the p-value of a simple correlation too optimistic. The coefficient on the DHIS2 predictor, together with a pseudo-R² or the change in residual spatial variance, is your measure of association.</w:t>
      </w:r>
    </w:p>
    <w:p w:rsidR="00FA3D88" w:rsidRDefault="00FA3D88"/>
    <w:p w:rsidR="00FA3D88" w:rsidRDefault="00285172">
      <w:pPr>
        <w:rPr>
          <w:b/>
          <w:bCs/>
        </w:rPr>
      </w:pPr>
      <w:r>
        <w:rPr>
          <w:b/>
          <w:bCs/>
        </w:rPr>
        <w:t>Approach 3: Geostatistical surface, compared at facility locations</w:t>
      </w:r>
    </w:p>
    <w:p w:rsidR="00FA3D88" w:rsidRDefault="00FA3D88"/>
    <w:p w:rsidR="00FA3D88" w:rsidRDefault="00285172">
      <w:r>
        <w:t>This approach reverses the direction of the problem. Fit a model-based geostatistical surface of the febrile-negative proportion from the DHS clusters, with covariates such as rainfall, el</w:t>
      </w:r>
      <w:r>
        <w:t>evation and urbanicity if you like. Then predict that surface at every facility location, or averaged over each facility’s catchment, and compare those predictions to DHIS2.</w:t>
      </w:r>
    </w:p>
    <w:p w:rsidR="00FA3D88" w:rsidRDefault="00FA3D88"/>
    <w:p w:rsidR="00FA3D88" w:rsidRDefault="00285172">
      <w:r>
        <w:t xml:space="preserve">This uses all the facilities rather than discarding most of them. The prediction </w:t>
      </w:r>
      <w:r>
        <w:t>uncertainty can be carried through, so you get a credible interval on the correlation. The cost is that the result depends on how good the surface model is, so do it after Approaches 1 and 2.</w:t>
      </w:r>
    </w:p>
    <w:p w:rsidR="00FA3D88" w:rsidRDefault="00FA3D88"/>
    <w:p w:rsidR="00FA3D88" w:rsidRDefault="00285172">
      <w:pPr>
        <w:rPr>
          <w:b/>
          <w:bCs/>
        </w:rPr>
      </w:pPr>
      <w:r>
        <w:rPr>
          <w:b/>
          <w:bCs/>
        </w:rPr>
        <w:t xml:space="preserve">Approach 4: Aggregate both to administrative areas (robustness </w:t>
      </w:r>
      <w:r>
        <w:rPr>
          <w:b/>
          <w:bCs/>
        </w:rPr>
        <w:t>check)</w:t>
      </w:r>
    </w:p>
    <w:p w:rsidR="00FA3D88" w:rsidRDefault="00FA3D88"/>
    <w:p w:rsidR="00FA3D88" w:rsidRDefault="00285172">
      <w:r>
        <w:t xml:space="preserve">Compute a survey-weighted estimate per region or council from DHS, using the sampling design with survey or </w:t>
      </w:r>
      <w:proofErr w:type="spellStart"/>
      <w:r>
        <w:t>srvyr</w:t>
      </w:r>
      <w:proofErr w:type="spellEnd"/>
      <w:r>
        <w:t xml:space="preserve"> in R. Compute a pooled proportion per area from DHIS2, and correlate the two across areas.</w:t>
      </w:r>
    </w:p>
    <w:p w:rsidR="00FA3D88" w:rsidRDefault="00FA3D88"/>
    <w:p w:rsidR="00FA3D88" w:rsidRDefault="00285172">
      <w:r>
        <w:t>This sidesteps displacement and linkage pr</w:t>
      </w:r>
      <w:r>
        <w:t>oblems entirely, and DHS is designed to be representative at region level. The drawback is that there are few units (26 regions in mainland Tanzania), and council-level DHS estimates are imprecise. Treat it as a check on whether the broad pattern agrees, n</w:t>
      </w:r>
      <w:r>
        <w:t>ot as the main result.</w:t>
      </w:r>
    </w:p>
    <w:p w:rsidR="00FA3D88" w:rsidRDefault="00FA3D88"/>
    <w:p w:rsidR="00FA3D88" w:rsidRDefault="00FA3D88"/>
    <w:sectPr w:rsidR="00FA3D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D7E77B-1771-4925-B8F4-C943B0B9BB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E1FCB27-18E3-4E52-8D61-9A473A9C31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CA1BA0"/>
    <w:multiLevelType w:val="multilevel"/>
    <w:tmpl w:val="E722B6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D88"/>
    <w:rsid w:val="00285172"/>
    <w:rsid w:val="00FA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E2A2F"/>
  <w15:docId w15:val="{B54F46B0-0F9F-49A6-B63C-F2380ECB2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731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Yasini Kokoda</cp:lastModifiedBy>
  <cp:revision>3</cp:revision>
  <dcterms:created xsi:type="dcterms:W3CDTF">2026-10-26T08:13:00Z</dcterms:created>
  <dcterms:modified xsi:type="dcterms:W3CDTF">2026-10-26T08:21:00Z</dcterms:modified>
</cp:coreProperties>
</file>