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דוח ניתוח סטטיסטי</w:t>
      </w:r>
    </w:p>
    <w:p/>
    <w:p>
      <w:pPr>
        <w:jc w:val="center"/>
        <w:bidi w:val="1"/>
      </w:pPr>
      <w:r>
        <w:rPr>
          <w:color w:val="4472C4"/>
          <w:sz w:val="32"/>
        </w:rPr>
        <w:t>הקשר בין שימוש ברשתות חברתיות לבין דימוי גוף ודיכאון בקרב מתבגרים</w:t>
      </w:r>
    </w:p>
    <w:p/>
    <w:p/>
    <w:p>
      <w:pPr>
        <w:jc w:val="center"/>
      </w:pPr>
      <w:r>
        <w:rPr>
          <w:color w:val="4472C4"/>
        </w:rPr>
        <w:t>──────────────────────────────────────────────────</w:t>
      </w:r>
    </w:p>
    <w:p/>
    <w:p>
      <w:pPr>
        <w:jc w:val="center"/>
      </w:pPr>
      <w:r>
        <w:rPr>
          <w:color w:val="646464"/>
          <w:sz w:val="22"/>
        </w:rPr>
        <w:t>מספר נבדקים: 180 | תאריך הפקה: דצמבר 2024</w:t>
      </w:r>
    </w:p>
    <w:p>
      <w:r>
        <w:br w:type="page"/>
      </w:r>
    </w:p>
    <w:p>
      <w:pPr>
        <w:pStyle w:val="Heading1"/>
        <w:jc w:val="center"/>
      </w:pPr>
      <w:r>
        <w:t>תוכן עניינים</w:t>
      </w:r>
    </w:p>
    <w:p>
      <w:pPr>
        <w:bidi w:val="1"/>
      </w:pPr>
      <w:r>
        <w:rPr>
          <w:sz w:val="24"/>
        </w:rPr>
        <w:t>1. רקע המחקר</w:t>
      </w:r>
      <w:r>
        <w:rPr>
          <w:color w:val="B4B4B4"/>
        </w:rPr>
        <w:t xml:space="preserve"> .................................................. </w:t>
      </w:r>
      <w:r>
        <w:rPr>
          <w:sz w:val="24"/>
        </w:rPr>
        <w:t>3</w:t>
      </w:r>
    </w:p>
    <w:p>
      <w:pPr>
        <w:bidi w:val="1"/>
      </w:pPr>
      <w:r>
        <w:rPr>
          <w:sz w:val="24"/>
        </w:rPr>
        <w:t>2. תיאור המדגם</w:t>
      </w:r>
      <w:r>
        <w:rPr>
          <w:color w:val="B4B4B4"/>
        </w:rPr>
        <w:t xml:space="preserve"> .................................................. </w:t>
      </w:r>
      <w:r>
        <w:rPr>
          <w:sz w:val="24"/>
        </w:rPr>
        <w:t>3</w:t>
      </w:r>
    </w:p>
    <w:p>
      <w:pPr>
        <w:bidi w:val="1"/>
      </w:pPr>
      <w:r>
        <w:rPr>
          <w:sz w:val="24"/>
        </w:rPr>
        <w:t>3. סטטיסטיקה תיאורית</w:t>
      </w:r>
      <w:r>
        <w:rPr>
          <w:color w:val="B4B4B4"/>
        </w:rPr>
        <w:t xml:space="preserve"> .................................................. </w:t>
      </w:r>
      <w:r>
        <w:rPr>
          <w:sz w:val="24"/>
        </w:rPr>
        <w:t>4</w:t>
      </w:r>
    </w:p>
    <w:p>
      <w:pPr>
        <w:bidi w:val="1"/>
      </w:pPr>
      <w:r>
        <w:rPr>
          <w:sz w:val="24"/>
        </w:rPr>
        <w:t>4. ניתוח קורלציות</w:t>
      </w:r>
      <w:r>
        <w:rPr>
          <w:color w:val="B4B4B4"/>
        </w:rPr>
        <w:t xml:space="preserve"> .................................................. </w:t>
      </w:r>
      <w:r>
        <w:rPr>
          <w:sz w:val="24"/>
        </w:rPr>
        <w:t>5</w:t>
      </w:r>
    </w:p>
    <w:p>
      <w:pPr>
        <w:bidi w:val="1"/>
      </w:pPr>
      <w:r>
        <w:rPr>
          <w:sz w:val="24"/>
        </w:rPr>
        <w:t>5. בדיקת השערות</w:t>
      </w:r>
      <w:r>
        <w:rPr>
          <w:color w:val="B4B4B4"/>
        </w:rPr>
        <w:t xml:space="preserve"> .................................................. </w:t>
      </w:r>
      <w:r>
        <w:rPr>
          <w:sz w:val="24"/>
        </w:rPr>
        <w:t>6</w:t>
      </w:r>
    </w:p>
    <w:p>
      <w:pPr>
        <w:bidi w:val="1"/>
      </w:pPr>
      <w:r>
        <w:rPr>
          <w:sz w:val="24"/>
        </w:rPr>
        <w:t>6. סיכום ומסקנות</w:t>
      </w:r>
      <w:r>
        <w:rPr>
          <w:color w:val="B4B4B4"/>
        </w:rPr>
        <w:t xml:space="preserve"> .................................................. </w:t>
      </w:r>
      <w:r>
        <w:rPr>
          <w:sz w:val="24"/>
        </w:rPr>
        <w:t>8</w:t>
      </w:r>
    </w:p>
    <w:p>
      <w:r>
        <w:br w:type="page"/>
      </w:r>
    </w:p>
    <w:p>
      <w:pPr>
        <w:pStyle w:val="Heading1"/>
      </w:pPr>
      <w:r>
        <w:t>1. רקע המחקר</w:t>
      </w:r>
    </w:p>
    <w:p>
      <w:pPr>
        <w:bidi w:val="1"/>
      </w:pPr>
      <w:r>
        <w:t>מחקר זה בחן את הקשר בין שימוש ברשתות חברתיות, דימוי גוף ודיכאון בקרב מתבגרים בישראל. על רקע העלייה המשמעותית בשימוש ברשתות חברתיות בקרב בני נוער בעשור האחרון, ישנה חשיבות רבה לבחינת ההשפעות הפסיכולוגיות של שימוש זה.</w:t>
      </w:r>
    </w:p>
    <w:p>
      <w:pPr>
        <w:bidi w:val="1"/>
      </w:pPr>
      <w:r>
        <w:t>המחקר התבסס על מדגם של 180 מתבגרים מבתי ספר תיכוניים בסקטורים שונים (ממלכתי, ממ"ד וחרדי), ובחן שלוש השערות מחקר עיקריות הנוגעות לקשר בין המשתנים.</w:t>
      </w:r>
    </w:p>
    <w:p/>
    <w:p>
      <w:pPr>
        <w:pStyle w:val="Heading1"/>
      </w:pPr>
      <w:r>
        <w:t>2. תיאור המדגם</w:t>
      </w:r>
    </w:p>
    <w:p>
      <w:pPr>
        <w:bidi w:val="1"/>
      </w:pPr>
      <w:r>
        <w:t xml:space="preserve">במחקר השתתפו 180 מתבגרים </w:t>
      </w:r>
      <w:r>
        <w:rPr>
          <w:b/>
        </w:rPr>
        <w:t xml:space="preserve">(89 בנים, 91 בנות) </w:t>
      </w:r>
      <w:r>
        <w:t xml:space="preserve">בגילאי 13-18 שנים </w:t>
      </w:r>
      <w:r>
        <w:rPr>
          <w:i/>
        </w:rPr>
        <w:t>(M = 15.94, SD = 1.44).</w:t>
      </w:r>
    </w:p>
    <w:p>
      <w:pPr>
        <w:bidi w:val="1"/>
      </w:pPr>
      <w:r>
        <w:rPr>
          <w:b/>
          <w:sz w:val="22"/>
        </w:rPr>
        <w:t>טבלה 1: התפלגות המדגם</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4472C4"/>
          </w:tcPr>
          <w:p>
            <w:pPr>
              <w:jc w:val="center"/>
            </w:pPr>
            <w:r>
              <w:rPr>
                <w:b/>
                <w:color w:val="FFFFFF"/>
                <w:sz w:val="20"/>
              </w:rPr>
              <w:t>מאפיין</w:t>
            </w:r>
          </w:p>
        </w:tc>
        <w:tc>
          <w:tcPr>
            <w:tcW w:type="dxa" w:w="2351"/>
            <w:shd w:fill="4472C4"/>
          </w:tcPr>
          <w:p>
            <w:pPr>
              <w:jc w:val="center"/>
            </w:pPr>
            <w:r>
              <w:rPr>
                <w:b/>
                <w:color w:val="FFFFFF"/>
                <w:sz w:val="20"/>
              </w:rPr>
              <w:t>קטגוריה</w:t>
            </w:r>
          </w:p>
        </w:tc>
        <w:tc>
          <w:tcPr>
            <w:tcW w:type="dxa" w:w="2351"/>
            <w:shd w:fill="4472C4"/>
          </w:tcPr>
          <w:p>
            <w:pPr>
              <w:jc w:val="center"/>
            </w:pPr>
            <w:r>
              <w:rPr>
                <w:b/>
                <w:color w:val="FFFFFF"/>
                <w:sz w:val="20"/>
              </w:rPr>
              <w:t>N</w:t>
            </w:r>
          </w:p>
        </w:tc>
        <w:tc>
          <w:tcPr>
            <w:tcW w:type="dxa" w:w="2351"/>
            <w:shd w:fill="4472C4"/>
          </w:tcPr>
          <w:p>
            <w:pPr>
              <w:jc w:val="center"/>
            </w:pPr>
            <w:r>
              <w:rPr>
                <w:b/>
                <w:color w:val="FFFFFF"/>
                <w:sz w:val="20"/>
              </w:rPr>
              <w:t>%</w:t>
            </w:r>
          </w:p>
        </w:tc>
      </w:tr>
      <w:tr>
        <w:tc>
          <w:tcPr>
            <w:tcW w:type="dxa" w:w="2351"/>
            <w:shd w:fill="F2F2F2"/>
          </w:tcPr>
          <w:p>
            <w:pPr>
              <w:jc w:val="center"/>
            </w:pPr>
            <w:r>
              <w:rPr>
                <w:sz w:val="20"/>
              </w:rPr>
              <w:t>מגדר</w:t>
            </w:r>
          </w:p>
        </w:tc>
        <w:tc>
          <w:tcPr>
            <w:tcW w:type="dxa" w:w="2351"/>
            <w:shd w:fill="F2F2F2"/>
          </w:tcPr>
          <w:p>
            <w:pPr>
              <w:jc w:val="center"/>
            </w:pPr>
            <w:r>
              <w:rPr>
                <w:sz w:val="20"/>
              </w:rPr>
              <w:t>בנים</w:t>
            </w:r>
          </w:p>
        </w:tc>
        <w:tc>
          <w:tcPr>
            <w:tcW w:type="dxa" w:w="2351"/>
            <w:shd w:fill="F2F2F2"/>
          </w:tcPr>
          <w:p>
            <w:pPr>
              <w:jc w:val="center"/>
            </w:pPr>
            <w:r>
              <w:rPr>
                <w:sz w:val="20"/>
              </w:rPr>
              <w:t>89</w:t>
            </w:r>
          </w:p>
        </w:tc>
        <w:tc>
          <w:tcPr>
            <w:tcW w:type="dxa" w:w="2351"/>
            <w:shd w:fill="F2F2F2"/>
          </w:tcPr>
          <w:p>
            <w:pPr>
              <w:jc w:val="center"/>
            </w:pPr>
            <w:r>
              <w:rPr>
                <w:sz w:val="20"/>
              </w:rPr>
              <w:t>49.4%</w:t>
            </w:r>
          </w:p>
        </w:tc>
      </w:tr>
      <w:tr>
        <w:tc>
          <w:tcPr>
            <w:tcW w:type="dxa" w:w="2351"/>
            <w:shd w:fill="FFFFFF"/>
          </w:tcPr>
          <w:p>
            <w:pPr>
              <w:jc w:val="center"/>
            </w:pPr>
            <w:r>
              <w:rPr>
                <w:sz w:val="20"/>
              </w:rPr>
            </w:r>
          </w:p>
        </w:tc>
        <w:tc>
          <w:tcPr>
            <w:tcW w:type="dxa" w:w="2351"/>
            <w:shd w:fill="FFFFFF"/>
          </w:tcPr>
          <w:p>
            <w:pPr>
              <w:jc w:val="center"/>
            </w:pPr>
            <w:r>
              <w:rPr>
                <w:sz w:val="20"/>
              </w:rPr>
              <w:t>בנות</w:t>
            </w:r>
          </w:p>
        </w:tc>
        <w:tc>
          <w:tcPr>
            <w:tcW w:type="dxa" w:w="2351"/>
            <w:shd w:fill="FFFFFF"/>
          </w:tcPr>
          <w:p>
            <w:pPr>
              <w:jc w:val="center"/>
            </w:pPr>
            <w:r>
              <w:rPr>
                <w:sz w:val="20"/>
              </w:rPr>
              <w:t>91</w:t>
            </w:r>
          </w:p>
        </w:tc>
        <w:tc>
          <w:tcPr>
            <w:tcW w:type="dxa" w:w="2351"/>
            <w:shd w:fill="FFFFFF"/>
          </w:tcPr>
          <w:p>
            <w:pPr>
              <w:jc w:val="center"/>
            </w:pPr>
            <w:r>
              <w:rPr>
                <w:sz w:val="20"/>
              </w:rPr>
              <w:t>50.6%</w:t>
            </w:r>
          </w:p>
        </w:tc>
      </w:tr>
      <w:tr>
        <w:tc>
          <w:tcPr>
            <w:tcW w:type="dxa" w:w="2351"/>
            <w:shd w:fill="F2F2F2"/>
          </w:tcPr>
          <w:p>
            <w:pPr>
              <w:jc w:val="center"/>
            </w:pPr>
            <w:r>
              <w:rPr>
                <w:sz w:val="20"/>
              </w:rPr>
              <w:t>סוג בית ספר</w:t>
            </w:r>
          </w:p>
        </w:tc>
        <w:tc>
          <w:tcPr>
            <w:tcW w:type="dxa" w:w="2351"/>
            <w:shd w:fill="F2F2F2"/>
          </w:tcPr>
          <w:p>
            <w:pPr>
              <w:jc w:val="center"/>
            </w:pPr>
            <w:r>
              <w:rPr>
                <w:sz w:val="20"/>
              </w:rPr>
              <w:t>ממלכתי</w:t>
            </w:r>
          </w:p>
        </w:tc>
        <w:tc>
          <w:tcPr>
            <w:tcW w:type="dxa" w:w="2351"/>
            <w:shd w:fill="F2F2F2"/>
          </w:tcPr>
          <w:p>
            <w:pPr>
              <w:jc w:val="center"/>
            </w:pPr>
            <w:r>
              <w:rPr>
                <w:sz w:val="20"/>
              </w:rPr>
              <w:t>90</w:t>
            </w:r>
          </w:p>
        </w:tc>
        <w:tc>
          <w:tcPr>
            <w:tcW w:type="dxa" w:w="2351"/>
            <w:shd w:fill="F2F2F2"/>
          </w:tcPr>
          <w:p>
            <w:pPr>
              <w:jc w:val="center"/>
            </w:pPr>
            <w:r>
              <w:rPr>
                <w:sz w:val="20"/>
              </w:rPr>
              <w:t>50.0%</w:t>
            </w:r>
          </w:p>
        </w:tc>
      </w:tr>
      <w:tr>
        <w:tc>
          <w:tcPr>
            <w:tcW w:type="dxa" w:w="2351"/>
            <w:shd w:fill="FFFFFF"/>
          </w:tcPr>
          <w:p>
            <w:pPr>
              <w:jc w:val="center"/>
            </w:pPr>
            <w:r>
              <w:rPr>
                <w:sz w:val="20"/>
              </w:rPr>
            </w:r>
          </w:p>
        </w:tc>
        <w:tc>
          <w:tcPr>
            <w:tcW w:type="dxa" w:w="2351"/>
            <w:shd w:fill="FFFFFF"/>
          </w:tcPr>
          <w:p>
            <w:pPr>
              <w:jc w:val="center"/>
            </w:pPr>
            <w:r>
              <w:rPr>
                <w:sz w:val="20"/>
              </w:rPr>
              <w:t>ממ"ד</w:t>
            </w:r>
          </w:p>
        </w:tc>
        <w:tc>
          <w:tcPr>
            <w:tcW w:type="dxa" w:w="2351"/>
            <w:shd w:fill="FFFFFF"/>
          </w:tcPr>
          <w:p>
            <w:pPr>
              <w:jc w:val="center"/>
            </w:pPr>
            <w:r>
              <w:rPr>
                <w:sz w:val="20"/>
              </w:rPr>
              <w:t>50</w:t>
            </w:r>
          </w:p>
        </w:tc>
        <w:tc>
          <w:tcPr>
            <w:tcW w:type="dxa" w:w="2351"/>
            <w:shd w:fill="FFFFFF"/>
          </w:tcPr>
          <w:p>
            <w:pPr>
              <w:jc w:val="center"/>
            </w:pPr>
            <w:r>
              <w:rPr>
                <w:sz w:val="20"/>
              </w:rPr>
              <w:t>27.8%</w:t>
            </w:r>
          </w:p>
        </w:tc>
      </w:tr>
      <w:tr>
        <w:tc>
          <w:tcPr>
            <w:tcW w:type="dxa" w:w="2351"/>
            <w:shd w:fill="F2F2F2"/>
          </w:tcPr>
          <w:p>
            <w:pPr>
              <w:jc w:val="center"/>
            </w:pPr>
            <w:r>
              <w:rPr>
                <w:sz w:val="20"/>
              </w:rPr>
            </w:r>
          </w:p>
        </w:tc>
        <w:tc>
          <w:tcPr>
            <w:tcW w:type="dxa" w:w="2351"/>
            <w:shd w:fill="F2F2F2"/>
          </w:tcPr>
          <w:p>
            <w:pPr>
              <w:jc w:val="center"/>
            </w:pPr>
            <w:r>
              <w:rPr>
                <w:sz w:val="20"/>
              </w:rPr>
              <w:t>חרדי</w:t>
            </w:r>
          </w:p>
        </w:tc>
        <w:tc>
          <w:tcPr>
            <w:tcW w:type="dxa" w:w="2351"/>
            <w:shd w:fill="F2F2F2"/>
          </w:tcPr>
          <w:p>
            <w:pPr>
              <w:jc w:val="center"/>
            </w:pPr>
            <w:r>
              <w:rPr>
                <w:sz w:val="20"/>
              </w:rPr>
              <w:t>40</w:t>
            </w:r>
          </w:p>
        </w:tc>
        <w:tc>
          <w:tcPr>
            <w:tcW w:type="dxa" w:w="2351"/>
            <w:shd w:fill="F2F2F2"/>
          </w:tcPr>
          <w:p>
            <w:pPr>
              <w:jc w:val="center"/>
            </w:pPr>
            <w:r>
              <w:rPr>
                <w:sz w:val="20"/>
              </w:rPr>
              <w:t>22.2%</w:t>
            </w:r>
          </w:p>
        </w:tc>
      </w:tr>
    </w:tbl>
    <w:p/>
    <w:p>
      <w:pPr>
        <w:pStyle w:val="Heading1"/>
      </w:pPr>
      <w:r>
        <w:t>3. סטטיסטיקה תיאורית</w:t>
      </w:r>
    </w:p>
    <w:p>
      <w:pPr>
        <w:bidi w:val="1"/>
      </w:pPr>
      <w:r>
        <w:t>להלן הסטטיסטיקה התיאורית של משתני המחקר העיקריים:</w:t>
      </w:r>
    </w:p>
    <w:p>
      <w:pPr>
        <w:bidi w:val="1"/>
      </w:pPr>
      <w:r>
        <w:rPr>
          <w:b/>
          <w:sz w:val="22"/>
        </w:rPr>
        <w:t>טבלה 2: סטטיסטיקה תיאורית של משתני המחקר</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4472C4"/>
          </w:tcPr>
          <w:p>
            <w:pPr>
              <w:jc w:val="center"/>
            </w:pPr>
            <w:r>
              <w:rPr>
                <w:b/>
                <w:color w:val="FFFFFF"/>
                <w:sz w:val="20"/>
              </w:rPr>
              <w:t>משתנה</w:t>
            </w:r>
          </w:p>
        </w:tc>
        <w:tc>
          <w:tcPr>
            <w:tcW w:type="dxa" w:w="1344"/>
            <w:shd w:fill="4472C4"/>
          </w:tcPr>
          <w:p>
            <w:pPr>
              <w:jc w:val="center"/>
            </w:pPr>
            <w:r>
              <w:rPr>
                <w:b/>
                <w:color w:val="FFFFFF"/>
                <w:sz w:val="20"/>
              </w:rPr>
              <w:t>M</w:t>
            </w:r>
          </w:p>
        </w:tc>
        <w:tc>
          <w:tcPr>
            <w:tcW w:type="dxa" w:w="1344"/>
            <w:shd w:fill="4472C4"/>
          </w:tcPr>
          <w:p>
            <w:pPr>
              <w:jc w:val="center"/>
            </w:pPr>
            <w:r>
              <w:rPr>
                <w:b/>
                <w:color w:val="FFFFFF"/>
                <w:sz w:val="20"/>
              </w:rPr>
              <w:t>SD</w:t>
            </w:r>
          </w:p>
        </w:tc>
        <w:tc>
          <w:tcPr>
            <w:tcW w:type="dxa" w:w="1344"/>
            <w:shd w:fill="4472C4"/>
          </w:tcPr>
          <w:p>
            <w:pPr>
              <w:jc w:val="center"/>
            </w:pPr>
            <w:r>
              <w:rPr>
                <w:b/>
                <w:color w:val="FFFFFF"/>
                <w:sz w:val="20"/>
              </w:rPr>
              <w:t>Min</w:t>
            </w:r>
          </w:p>
        </w:tc>
        <w:tc>
          <w:tcPr>
            <w:tcW w:type="dxa" w:w="1344"/>
            <w:shd w:fill="4472C4"/>
          </w:tcPr>
          <w:p>
            <w:pPr>
              <w:jc w:val="center"/>
            </w:pPr>
            <w:r>
              <w:rPr>
                <w:b/>
                <w:color w:val="FFFFFF"/>
                <w:sz w:val="20"/>
              </w:rPr>
              <w:t>Max</w:t>
            </w:r>
          </w:p>
        </w:tc>
        <w:tc>
          <w:tcPr>
            <w:tcW w:type="dxa" w:w="1344"/>
            <w:shd w:fill="4472C4"/>
          </w:tcPr>
          <w:p>
            <w:pPr>
              <w:jc w:val="center"/>
            </w:pPr>
            <w:r>
              <w:rPr>
                <w:b/>
                <w:color w:val="FFFFFF"/>
                <w:sz w:val="20"/>
              </w:rPr>
              <w:t>Skewness</w:t>
            </w:r>
          </w:p>
        </w:tc>
        <w:tc>
          <w:tcPr>
            <w:tcW w:type="dxa" w:w="1344"/>
            <w:shd w:fill="4472C4"/>
          </w:tcPr>
          <w:p>
            <w:pPr>
              <w:jc w:val="center"/>
            </w:pPr>
            <w:r>
              <w:rPr>
                <w:b/>
                <w:color w:val="FFFFFF"/>
                <w:sz w:val="20"/>
              </w:rPr>
              <w:t>Kurtosis</w:t>
            </w:r>
          </w:p>
        </w:tc>
      </w:tr>
      <w:tr>
        <w:tc>
          <w:tcPr>
            <w:tcW w:type="dxa" w:w="1344"/>
            <w:shd w:fill="F2F2F2"/>
          </w:tcPr>
          <w:p>
            <w:pPr>
              <w:jc w:val="center"/>
            </w:pPr>
            <w:r>
              <w:rPr>
                <w:sz w:val="20"/>
              </w:rPr>
              <w:t>שימוש ברשתות חברתיות</w:t>
            </w:r>
          </w:p>
        </w:tc>
        <w:tc>
          <w:tcPr>
            <w:tcW w:type="dxa" w:w="1344"/>
            <w:shd w:fill="F2F2F2"/>
          </w:tcPr>
          <w:p>
            <w:pPr>
              <w:jc w:val="center"/>
            </w:pPr>
            <w:r>
              <w:rPr>
                <w:sz w:val="20"/>
              </w:rPr>
              <w:t>3.23</w:t>
            </w:r>
          </w:p>
        </w:tc>
        <w:tc>
          <w:tcPr>
            <w:tcW w:type="dxa" w:w="1344"/>
            <w:shd w:fill="F2F2F2"/>
          </w:tcPr>
          <w:p>
            <w:pPr>
              <w:jc w:val="center"/>
            </w:pPr>
            <w:r>
              <w:rPr>
                <w:sz w:val="20"/>
              </w:rPr>
              <w:t>0.88</w:t>
            </w:r>
          </w:p>
        </w:tc>
        <w:tc>
          <w:tcPr>
            <w:tcW w:type="dxa" w:w="1344"/>
            <w:shd w:fill="F2F2F2"/>
          </w:tcPr>
          <w:p>
            <w:pPr>
              <w:jc w:val="center"/>
            </w:pPr>
            <w:r>
              <w:rPr>
                <w:sz w:val="20"/>
              </w:rPr>
              <w:t>1.60</w:t>
            </w:r>
          </w:p>
        </w:tc>
        <w:tc>
          <w:tcPr>
            <w:tcW w:type="dxa" w:w="1344"/>
            <w:shd w:fill="F2F2F2"/>
          </w:tcPr>
          <w:p>
            <w:pPr>
              <w:jc w:val="center"/>
            </w:pPr>
            <w:r>
              <w:rPr>
                <w:sz w:val="20"/>
              </w:rPr>
              <w:t>4.70</w:t>
            </w:r>
          </w:p>
        </w:tc>
        <w:tc>
          <w:tcPr>
            <w:tcW w:type="dxa" w:w="1344"/>
            <w:shd w:fill="F2F2F2"/>
          </w:tcPr>
          <w:p>
            <w:pPr>
              <w:jc w:val="center"/>
            </w:pPr>
            <w:r>
              <w:rPr>
                <w:sz w:val="20"/>
              </w:rPr>
              <w:t>-0.14</w:t>
            </w:r>
          </w:p>
        </w:tc>
        <w:tc>
          <w:tcPr>
            <w:tcW w:type="dxa" w:w="1344"/>
            <w:shd w:fill="F2F2F2"/>
          </w:tcPr>
          <w:p>
            <w:pPr>
              <w:jc w:val="center"/>
            </w:pPr>
            <w:r>
              <w:rPr>
                <w:sz w:val="20"/>
              </w:rPr>
              <w:t>-1.12</w:t>
            </w:r>
          </w:p>
        </w:tc>
      </w:tr>
      <w:tr>
        <w:tc>
          <w:tcPr>
            <w:tcW w:type="dxa" w:w="1344"/>
            <w:shd w:fill="FFFFFF"/>
          </w:tcPr>
          <w:p>
            <w:pPr>
              <w:jc w:val="center"/>
            </w:pPr>
            <w:r>
              <w:rPr>
                <w:sz w:val="20"/>
              </w:rPr>
              <w:t>דימוי גוף</w:t>
            </w:r>
          </w:p>
        </w:tc>
        <w:tc>
          <w:tcPr>
            <w:tcW w:type="dxa" w:w="1344"/>
            <w:shd w:fill="FFFFFF"/>
          </w:tcPr>
          <w:p>
            <w:pPr>
              <w:jc w:val="center"/>
            </w:pPr>
            <w:r>
              <w:rPr>
                <w:sz w:val="20"/>
              </w:rPr>
              <w:t>3.22</w:t>
            </w:r>
          </w:p>
        </w:tc>
        <w:tc>
          <w:tcPr>
            <w:tcW w:type="dxa" w:w="1344"/>
            <w:shd w:fill="FFFFFF"/>
          </w:tcPr>
          <w:p>
            <w:pPr>
              <w:jc w:val="center"/>
            </w:pPr>
            <w:r>
              <w:rPr>
                <w:sz w:val="20"/>
              </w:rPr>
              <w:t>0.95</w:t>
            </w:r>
          </w:p>
        </w:tc>
        <w:tc>
          <w:tcPr>
            <w:tcW w:type="dxa" w:w="1344"/>
            <w:shd w:fill="FFFFFF"/>
          </w:tcPr>
          <w:p>
            <w:pPr>
              <w:jc w:val="center"/>
            </w:pPr>
            <w:r>
              <w:rPr>
                <w:sz w:val="20"/>
              </w:rPr>
              <w:t>1.67</w:t>
            </w:r>
          </w:p>
        </w:tc>
        <w:tc>
          <w:tcPr>
            <w:tcW w:type="dxa" w:w="1344"/>
            <w:shd w:fill="FFFFFF"/>
          </w:tcPr>
          <w:p>
            <w:pPr>
              <w:jc w:val="center"/>
            </w:pPr>
            <w:r>
              <w:rPr>
                <w:sz w:val="20"/>
              </w:rPr>
              <w:t>5.08</w:t>
            </w:r>
          </w:p>
        </w:tc>
        <w:tc>
          <w:tcPr>
            <w:tcW w:type="dxa" w:w="1344"/>
            <w:shd w:fill="FFFFFF"/>
          </w:tcPr>
          <w:p>
            <w:pPr>
              <w:jc w:val="center"/>
            </w:pPr>
            <w:r>
              <w:rPr>
                <w:sz w:val="20"/>
              </w:rPr>
              <w:t>0.12</w:t>
            </w:r>
          </w:p>
        </w:tc>
        <w:tc>
          <w:tcPr>
            <w:tcW w:type="dxa" w:w="1344"/>
            <w:shd w:fill="FFFFFF"/>
          </w:tcPr>
          <w:p>
            <w:pPr>
              <w:jc w:val="center"/>
            </w:pPr>
            <w:r>
              <w:rPr>
                <w:sz w:val="20"/>
              </w:rPr>
              <w:t>-1.19</w:t>
            </w:r>
          </w:p>
        </w:tc>
      </w:tr>
      <w:tr>
        <w:tc>
          <w:tcPr>
            <w:tcW w:type="dxa" w:w="1344"/>
            <w:shd w:fill="F2F2F2"/>
          </w:tcPr>
          <w:p>
            <w:pPr>
              <w:jc w:val="center"/>
            </w:pPr>
            <w:r>
              <w:rPr>
                <w:sz w:val="20"/>
              </w:rPr>
              <w:t>דיכאון</w:t>
            </w:r>
          </w:p>
        </w:tc>
        <w:tc>
          <w:tcPr>
            <w:tcW w:type="dxa" w:w="1344"/>
            <w:shd w:fill="F2F2F2"/>
          </w:tcPr>
          <w:p>
            <w:pPr>
              <w:jc w:val="center"/>
            </w:pPr>
            <w:r>
              <w:rPr>
                <w:sz w:val="20"/>
              </w:rPr>
              <w:t>2.24</w:t>
            </w:r>
          </w:p>
        </w:tc>
        <w:tc>
          <w:tcPr>
            <w:tcW w:type="dxa" w:w="1344"/>
            <w:shd w:fill="F2F2F2"/>
          </w:tcPr>
          <w:p>
            <w:pPr>
              <w:jc w:val="center"/>
            </w:pPr>
            <w:r>
              <w:rPr>
                <w:sz w:val="20"/>
              </w:rPr>
              <w:t>0.61</w:t>
            </w:r>
          </w:p>
        </w:tc>
        <w:tc>
          <w:tcPr>
            <w:tcW w:type="dxa" w:w="1344"/>
            <w:shd w:fill="F2F2F2"/>
          </w:tcPr>
          <w:p>
            <w:pPr>
              <w:jc w:val="center"/>
            </w:pPr>
            <w:r>
              <w:rPr>
                <w:sz w:val="20"/>
              </w:rPr>
              <w:t>1.12</w:t>
            </w:r>
          </w:p>
        </w:tc>
        <w:tc>
          <w:tcPr>
            <w:tcW w:type="dxa" w:w="1344"/>
            <w:shd w:fill="F2F2F2"/>
          </w:tcPr>
          <w:p>
            <w:pPr>
              <w:jc w:val="center"/>
            </w:pPr>
            <w:r>
              <w:rPr>
                <w:sz w:val="20"/>
              </w:rPr>
              <w:t>3.62</w:t>
            </w:r>
          </w:p>
        </w:tc>
        <w:tc>
          <w:tcPr>
            <w:tcW w:type="dxa" w:w="1344"/>
            <w:shd w:fill="F2F2F2"/>
          </w:tcPr>
          <w:p>
            <w:pPr>
              <w:jc w:val="center"/>
            </w:pPr>
            <w:r>
              <w:rPr>
                <w:sz w:val="20"/>
              </w:rPr>
              <w:t>0.09</w:t>
            </w:r>
          </w:p>
        </w:tc>
        <w:tc>
          <w:tcPr>
            <w:tcW w:type="dxa" w:w="1344"/>
            <w:shd w:fill="F2F2F2"/>
          </w:tcPr>
          <w:p>
            <w:pPr>
              <w:jc w:val="center"/>
            </w:pPr>
            <w:r>
              <w:rPr>
                <w:sz w:val="20"/>
              </w:rPr>
              <w:t>-1.11</w:t>
            </w:r>
          </w:p>
        </w:tc>
      </w:tr>
    </w:tbl>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distribution.png"/>
                    <pic:cNvPicPr/>
                  </pic:nvPicPr>
                  <pic:blipFill>
                    <a:blip r:embed="rId9"/>
                    <a:stretch>
                      <a:fillRect/>
                    </a:stretch>
                  </pic:blipFill>
                  <pic:spPr>
                    <a:xfrm>
                      <a:off x="0" y="0"/>
                      <a:ext cx="5029200" cy="3352800"/>
                    </a:xfrm>
                    <a:prstGeom prst="rect"/>
                  </pic:spPr>
                </pic:pic>
              </a:graphicData>
            </a:graphic>
          </wp:inline>
        </w:drawing>
      </w:r>
    </w:p>
    <w:p>
      <w:pPr>
        <w:jc w:val="center"/>
        <w:bidi w:val="1"/>
      </w:pPr>
      <w:r>
        <w:rPr>
          <w:i/>
          <w:color w:val="505050"/>
          <w:sz w:val="20"/>
        </w:rPr>
        <w:t>איור 1: התפלגות משתני המחקר</w:t>
      </w:r>
    </w:p>
    <w:p/>
    <w:p>
      <w:r>
        <w:br w:type="page"/>
      </w:r>
    </w:p>
    <w:p>
      <w:pPr>
        <w:pStyle w:val="Heading1"/>
      </w:pPr>
      <w:r>
        <w:t>4. ניתוח קורלציות</w:t>
      </w:r>
    </w:p>
    <w:p>
      <w:pPr>
        <w:bidi w:val="1"/>
      </w:pPr>
      <w:r>
        <w:t>נערך ניתוח קורלציות פירסון בין משתני המחקר העיקריים:</w:t>
      </w:r>
    </w:p>
    <w:p>
      <w:pPr>
        <w:bidi w:val="1"/>
      </w:pPr>
      <w:r>
        <w:rPr>
          <w:b/>
          <w:sz w:val="22"/>
        </w:rPr>
        <w:t>טבלה 3: מטריצת קורלציות בין משתני המחקר</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4472C4"/>
          </w:tcPr>
          <w:p>
            <w:pPr>
              <w:jc w:val="center"/>
            </w:pPr>
            <w:r>
              <w:rPr>
                <w:b/>
                <w:color w:val="FFFFFF"/>
                <w:sz w:val="20"/>
              </w:rPr>
            </w:r>
          </w:p>
        </w:tc>
        <w:tc>
          <w:tcPr>
            <w:tcW w:type="dxa" w:w="2351"/>
            <w:shd w:fill="4472C4"/>
          </w:tcPr>
          <w:p>
            <w:pPr>
              <w:jc w:val="center"/>
            </w:pPr>
            <w:r>
              <w:rPr>
                <w:b/>
                <w:color w:val="FFFFFF"/>
                <w:sz w:val="20"/>
              </w:rPr>
              <w:t>שימוש ברשתות</w:t>
            </w:r>
          </w:p>
        </w:tc>
        <w:tc>
          <w:tcPr>
            <w:tcW w:type="dxa" w:w="2351"/>
            <w:shd w:fill="4472C4"/>
          </w:tcPr>
          <w:p>
            <w:pPr>
              <w:jc w:val="center"/>
            </w:pPr>
            <w:r>
              <w:rPr>
                <w:b/>
                <w:color w:val="FFFFFF"/>
                <w:sz w:val="20"/>
              </w:rPr>
              <w:t>דימוי גוף</w:t>
            </w:r>
          </w:p>
        </w:tc>
        <w:tc>
          <w:tcPr>
            <w:tcW w:type="dxa" w:w="2351"/>
            <w:shd w:fill="4472C4"/>
          </w:tcPr>
          <w:p>
            <w:pPr>
              <w:jc w:val="center"/>
            </w:pPr>
            <w:r>
              <w:rPr>
                <w:b/>
                <w:color w:val="FFFFFF"/>
                <w:sz w:val="20"/>
              </w:rPr>
              <w:t>דיכאון</w:t>
            </w:r>
          </w:p>
        </w:tc>
      </w:tr>
      <w:tr>
        <w:tc>
          <w:tcPr>
            <w:tcW w:type="dxa" w:w="2351"/>
            <w:shd w:fill="F2F2F2"/>
          </w:tcPr>
          <w:p>
            <w:pPr>
              <w:jc w:val="center"/>
            </w:pPr>
            <w:r>
              <w:rPr>
                <w:sz w:val="20"/>
              </w:rPr>
              <w:t>שימוש ברשתות</w:t>
            </w:r>
          </w:p>
        </w:tc>
        <w:tc>
          <w:tcPr>
            <w:tcW w:type="dxa" w:w="2351"/>
            <w:shd w:fill="F2F2F2"/>
          </w:tcPr>
          <w:p>
            <w:pPr>
              <w:jc w:val="center"/>
            </w:pPr>
            <w:r>
              <w:rPr>
                <w:sz w:val="20"/>
              </w:rPr>
              <w:t>—</w:t>
            </w:r>
          </w:p>
        </w:tc>
        <w:tc>
          <w:tcPr>
            <w:tcW w:type="dxa" w:w="2351"/>
            <w:shd w:fill="F2F2F2"/>
          </w:tcPr>
          <w:p>
            <w:pPr>
              <w:jc w:val="center"/>
            </w:pPr>
            <w:r>
              <w:rPr>
                <w:sz w:val="20"/>
              </w:rPr>
              <w:t>-0.319**</w:t>
            </w:r>
          </w:p>
        </w:tc>
        <w:tc>
          <w:tcPr>
            <w:tcW w:type="dxa" w:w="2351"/>
            <w:shd w:fill="F2F2F2"/>
          </w:tcPr>
          <w:p>
            <w:pPr>
              <w:jc w:val="center"/>
            </w:pPr>
            <w:r>
              <w:rPr>
                <w:sz w:val="20"/>
              </w:rPr>
              <w:t>0.344**</w:t>
            </w:r>
          </w:p>
        </w:tc>
      </w:tr>
      <w:tr>
        <w:tc>
          <w:tcPr>
            <w:tcW w:type="dxa" w:w="2351"/>
            <w:shd w:fill="FFFFFF"/>
          </w:tcPr>
          <w:p>
            <w:pPr>
              <w:jc w:val="center"/>
            </w:pPr>
            <w:r>
              <w:rPr>
                <w:sz w:val="20"/>
              </w:rPr>
              <w:t>דימוי גוף</w:t>
            </w:r>
          </w:p>
        </w:tc>
        <w:tc>
          <w:tcPr>
            <w:tcW w:type="dxa" w:w="2351"/>
            <w:shd w:fill="FFFFFF"/>
          </w:tcPr>
          <w:p>
            <w:pPr>
              <w:jc w:val="center"/>
            </w:pPr>
            <w:r>
              <w:rPr>
                <w:sz w:val="20"/>
              </w:rPr>
              <w:t>-0.319**</w:t>
            </w:r>
          </w:p>
        </w:tc>
        <w:tc>
          <w:tcPr>
            <w:tcW w:type="dxa" w:w="2351"/>
            <w:shd w:fill="FFFFFF"/>
          </w:tcPr>
          <w:p>
            <w:pPr>
              <w:jc w:val="center"/>
            </w:pPr>
            <w:r>
              <w:rPr>
                <w:sz w:val="20"/>
              </w:rPr>
              <w:t>—</w:t>
            </w:r>
          </w:p>
        </w:tc>
        <w:tc>
          <w:tcPr>
            <w:tcW w:type="dxa" w:w="2351"/>
            <w:shd w:fill="FFFFFF"/>
          </w:tcPr>
          <w:p>
            <w:pPr>
              <w:jc w:val="center"/>
            </w:pPr>
            <w:r>
              <w:rPr>
                <w:sz w:val="20"/>
              </w:rPr>
              <w:t>-0.335**</w:t>
            </w:r>
          </w:p>
        </w:tc>
      </w:tr>
      <w:tr>
        <w:tc>
          <w:tcPr>
            <w:tcW w:type="dxa" w:w="2351"/>
            <w:shd w:fill="F2F2F2"/>
          </w:tcPr>
          <w:p>
            <w:pPr>
              <w:jc w:val="center"/>
            </w:pPr>
            <w:r>
              <w:rPr>
                <w:sz w:val="20"/>
              </w:rPr>
              <w:t>דיכאון</w:t>
            </w:r>
          </w:p>
        </w:tc>
        <w:tc>
          <w:tcPr>
            <w:tcW w:type="dxa" w:w="2351"/>
            <w:shd w:fill="F2F2F2"/>
          </w:tcPr>
          <w:p>
            <w:pPr>
              <w:jc w:val="center"/>
            </w:pPr>
            <w:r>
              <w:rPr>
                <w:sz w:val="20"/>
              </w:rPr>
              <w:t>0.344**</w:t>
            </w:r>
          </w:p>
        </w:tc>
        <w:tc>
          <w:tcPr>
            <w:tcW w:type="dxa" w:w="2351"/>
            <w:shd w:fill="F2F2F2"/>
          </w:tcPr>
          <w:p>
            <w:pPr>
              <w:jc w:val="center"/>
            </w:pPr>
            <w:r>
              <w:rPr>
                <w:sz w:val="20"/>
              </w:rPr>
              <w:t>-0.335**</w:t>
            </w:r>
          </w:p>
        </w:tc>
        <w:tc>
          <w:tcPr>
            <w:tcW w:type="dxa" w:w="2351"/>
            <w:shd w:fill="F2F2F2"/>
          </w:tcPr>
          <w:p>
            <w:pPr>
              <w:jc w:val="center"/>
            </w:pPr>
            <w:r>
              <w:rPr>
                <w:sz w:val="20"/>
              </w:rPr>
              <w:t>—</w:t>
            </w:r>
          </w:p>
        </w:tc>
      </w:tr>
    </w:tbl>
    <w:p/>
    <w:p>
      <w:pPr>
        <w:bidi w:val="1"/>
      </w:pPr>
      <w:r>
        <w:rPr>
          <w:i/>
          <w:sz w:val="18"/>
        </w:rPr>
        <w:t>הערה: * p &lt; .05, ** p &lt; .01</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heatmap.png"/>
                    <pic:cNvPicPr/>
                  </pic:nvPicPr>
                  <pic:blipFill>
                    <a:blip r:embed="rId10"/>
                    <a:stretch>
                      <a:fillRect/>
                    </a:stretch>
                  </pic:blipFill>
                  <pic:spPr>
                    <a:xfrm>
                      <a:off x="0" y="0"/>
                      <a:ext cx="5029200" cy="3352800"/>
                    </a:xfrm>
                    <a:prstGeom prst="rect"/>
                  </pic:spPr>
                </pic:pic>
              </a:graphicData>
            </a:graphic>
          </wp:inline>
        </w:drawing>
      </w:r>
    </w:p>
    <w:p>
      <w:pPr>
        <w:jc w:val="center"/>
        <w:bidi w:val="1"/>
      </w:pPr>
      <w:r>
        <w:rPr>
          <w:i/>
          <w:color w:val="505050"/>
          <w:sz w:val="20"/>
        </w:rPr>
        <w:t>איור 2: מטריצת קורלציות בין משתני המחקר</w:t>
      </w:r>
    </w:p>
    <w:p/>
    <w:p>
      <w:r>
        <w:br w:type="page"/>
      </w:r>
    </w:p>
    <w:p>
      <w:pPr>
        <w:pStyle w:val="Heading1"/>
      </w:pPr>
      <w:r>
        <w:t>5. בדיקת השערות</w:t>
      </w:r>
    </w:p>
    <w:p>
      <w:pPr>
        <w:pStyle w:val="Heading2"/>
      </w:pPr>
      <w:r>
        <w:t>5.1 השערה 1: קורלציה בין שימוש ברשתות לדיכאון</w:t>
      </w:r>
    </w:p>
    <w:p>
      <w:pPr>
        <w:bidi w:val="1"/>
      </w:pPr>
      <w:r>
        <w:t xml:space="preserve">נבדקה ההשערה כי קיים קשר חיובי בין שימוש ברשתות חברתיות לרמת דיכאון. </w:t>
      </w:r>
      <w:r>
        <w:rPr>
          <w:b/>
        </w:rPr>
        <w:t xml:space="preserve">נמצא קשר חיובי מובהק סטטיסטית </w:t>
      </w:r>
      <w:r>
        <w:rPr>
          <w:i/>
        </w:rPr>
        <w:t>(r = 0.344, p &lt; .001)</w:t>
      </w:r>
      <w:r>
        <w:t xml:space="preserve">. גודל האפקט נחשב </w:t>
      </w:r>
      <w:r>
        <w:rPr>
          <w:b/>
        </w:rPr>
        <w:t>בינוני</w:t>
      </w:r>
      <w:r>
        <w:t xml:space="preserve"> לפי קריטריוני כהן.</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scatter.png"/>
                    <pic:cNvPicPr/>
                  </pic:nvPicPr>
                  <pic:blipFill>
                    <a:blip r:embed="rId11"/>
                    <a:stretch>
                      <a:fillRect/>
                    </a:stretch>
                  </pic:blipFill>
                  <pic:spPr>
                    <a:xfrm>
                      <a:off x="0" y="0"/>
                      <a:ext cx="5029200" cy="3352800"/>
                    </a:xfrm>
                    <a:prstGeom prst="rect"/>
                  </pic:spPr>
                </pic:pic>
              </a:graphicData>
            </a:graphic>
          </wp:inline>
        </w:drawing>
      </w:r>
    </w:p>
    <w:p>
      <w:pPr>
        <w:jc w:val="center"/>
        <w:bidi w:val="1"/>
      </w:pPr>
      <w:r>
        <w:rPr>
          <w:i/>
          <w:color w:val="505050"/>
          <w:sz w:val="20"/>
        </w:rPr>
        <w:t>איור 3: פיזור הנתונים וקו רגרסיה - שימוש ברשתות ודיכאון</w:t>
      </w:r>
    </w:p>
    <w:p/>
    <w:p>
      <w:pPr>
        <w:pStyle w:val="Heading2"/>
      </w:pPr>
      <w:r>
        <w:t>5.2 השערה 2: הבדלי מגדר בדימוי גוף</w:t>
      </w:r>
    </w:p>
    <w:p>
      <w:pPr>
        <w:bidi w:val="1"/>
      </w:pPr>
      <w:r>
        <w:t xml:space="preserve">נבדקה ההשערה כי קיימים הבדלים מגדריים בדימוי גוף. </w:t>
      </w:r>
      <w:r>
        <w:rPr>
          <w:b/>
        </w:rPr>
        <w:t xml:space="preserve">נמצא הבדל מובהק סטטיסטית </w:t>
      </w:r>
      <w:r>
        <w:rPr>
          <w:i/>
        </w:rPr>
        <w:t>(t(178) = 3.30, p &lt; .05, d = 0.49)</w:t>
      </w:r>
      <w:r>
        <w:t xml:space="preserve">. בנות דיווחו על דימוי גוף נמוך יותר (M = 2.99, SD = 0.92) </w:t>
      </w:r>
      <w:r>
        <w:t>בהשוואה לבנים (M = 3.45, SD = 0.93).</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gender.png"/>
                    <pic:cNvPicPr/>
                  </pic:nvPicPr>
                  <pic:blipFill>
                    <a:blip r:embed="rId12"/>
                    <a:stretch>
                      <a:fillRect/>
                    </a:stretch>
                  </pic:blipFill>
                  <pic:spPr>
                    <a:xfrm>
                      <a:off x="0" y="0"/>
                      <a:ext cx="5029200" cy="3352800"/>
                    </a:xfrm>
                    <a:prstGeom prst="rect"/>
                  </pic:spPr>
                </pic:pic>
              </a:graphicData>
            </a:graphic>
          </wp:inline>
        </w:drawing>
      </w:r>
    </w:p>
    <w:p>
      <w:pPr>
        <w:jc w:val="center"/>
        <w:bidi w:val="1"/>
      </w:pPr>
      <w:r>
        <w:rPr>
          <w:i/>
          <w:color w:val="505050"/>
          <w:sz w:val="20"/>
        </w:rPr>
        <w:t>איור 4: השוואת ממוצע דימוי גוף לפי מגדר (עם סטיית תקן)</w:t>
      </w:r>
    </w:p>
    <w:p/>
    <w:p>
      <w:pPr>
        <w:pStyle w:val="Heading2"/>
      </w:pPr>
      <w:r>
        <w:t>5.3 השערה 3: הבדלים בין סקטורים</w:t>
      </w:r>
    </w:p>
    <w:p>
      <w:pPr>
        <w:bidi w:val="1"/>
      </w:pPr>
      <w:r>
        <w:t xml:space="preserve">נבדקה ההשערה כי קיימים הבדלים בשימוש ברשתות חברתיות בין סקטורים חינוכיים. </w:t>
      </w:r>
      <w:r>
        <w:rPr>
          <w:b/>
        </w:rPr>
        <w:t xml:space="preserve">נמצאו הבדלים מובהקים סטטיסטית </w:t>
      </w:r>
      <w:r>
        <w:rPr>
          <w:i/>
        </w:rPr>
        <w:t>(F(2,177) = 16.42, p &lt; .001, η² = 0.157)</w:t>
      </w:r>
      <w:r>
        <w:t>.</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sector.png"/>
                    <pic:cNvPicPr/>
                  </pic:nvPicPr>
                  <pic:blipFill>
                    <a:blip r:embed="rId13"/>
                    <a:stretch>
                      <a:fillRect/>
                    </a:stretch>
                  </pic:blipFill>
                  <pic:spPr>
                    <a:xfrm>
                      <a:off x="0" y="0"/>
                      <a:ext cx="5029200" cy="3352800"/>
                    </a:xfrm>
                    <a:prstGeom prst="rect"/>
                  </pic:spPr>
                </pic:pic>
              </a:graphicData>
            </a:graphic>
          </wp:inline>
        </w:drawing>
      </w:r>
    </w:p>
    <w:p>
      <w:pPr>
        <w:jc w:val="center"/>
        <w:bidi w:val="1"/>
      </w:pPr>
      <w:r>
        <w:rPr>
          <w:i/>
          <w:color w:val="505050"/>
          <w:sz w:val="20"/>
        </w:rPr>
        <w:t>איור 5: השוואת שימוש ברשתות חברתיות לפי סקטור חינוכי</w:t>
      </w:r>
    </w:p>
    <w:p/>
    <w:p>
      <w:r>
        <w:br w:type="page"/>
      </w:r>
    </w:p>
    <w:p>
      <w:pPr>
        <w:pStyle w:val="Heading1"/>
      </w:pPr>
      <w:r>
        <w:t>6. סיכום ומסקנות</w:t>
      </w:r>
    </w:p>
    <w:p>
      <w:pPr>
        <w:bidi w:val="1"/>
      </w:pPr>
      <w:r>
        <w:rPr>
          <w:b/>
        </w:rPr>
        <w:t>ממצאי המחקר העיקריים:</w:t>
      </w:r>
    </w:p>
    <w:p>
      <w:pPr>
        <w:pStyle w:val="ListBullet"/>
        <w:bidi w:val="1"/>
      </w:pPr>
      <w:r>
        <w:t>נמצא קשר חיובי מובהק בין שימוש ברשתות חברתיות לרמת דיכאון.</w:t>
      </w:r>
    </w:p>
    <w:p>
      <w:pPr>
        <w:pStyle w:val="ListBullet"/>
        <w:bidi w:val="1"/>
      </w:pPr>
      <w:r>
        <w:t>בנות דיווחו על דימוי גוף נמוך יותר בהשוואה לבנים.</w:t>
      </w:r>
    </w:p>
    <w:p>
      <w:pPr>
        <w:pStyle w:val="ListBullet"/>
        <w:bidi w:val="1"/>
      </w:pPr>
      <w:r>
        <w:t>נמצאו הבדלים מובהקים בין סקטורים בשימוש ברשתות חברתיות.</w:t>
      </w:r>
    </w:p>
    <w:p/>
    <w:p>
      <w:pPr>
        <w:bidi w:val="1"/>
      </w:pPr>
      <w:r>
        <w:rPr>
          <w:b/>
        </w:rPr>
        <w:t>מסקנות והמלצות:</w:t>
      </w:r>
    </w:p>
    <w:p>
      <w:pPr>
        <w:bidi w:val="1"/>
      </w:pPr>
      <w:r>
        <w:t>תוצאות המחקר מצביעות על קשר מובהק בין שימוש ברשתות חברתיות לבין רווחה נפשית בקרב מתבגרים. נמצא כי שימוש מוגבר ברשתות קשור לדיכאון גבוה יותר ולדימוי גוף נמוך יותר, במיוחד בקרב בנות. ממצאים אלו מדגישים את החשיבות של חינוך להתנהלות בריאה ברשתות החברתיות, ואת הצורך בהתערבויות ממוקדות עבור קבוצות בסיכון.</w:t>
      </w:r>
    </w:p>
    <w:p/>
    <w:p>
      <w:pPr>
        <w:bidi w:val="1"/>
      </w:pPr>
      <w:r>
        <w:rPr>
          <w:b/>
          <w:sz w:val="22"/>
        </w:rPr>
        <w:t>טבלה 4: סיכום בדיקת ההשערות</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4472C4"/>
          </w:tcPr>
          <w:p>
            <w:pPr>
              <w:jc w:val="center"/>
            </w:pPr>
            <w:r>
              <w:rPr>
                <w:b/>
                <w:color w:val="FFFFFF"/>
                <w:sz w:val="20"/>
              </w:rPr>
              <w:t>השערה</w:t>
            </w:r>
          </w:p>
        </w:tc>
        <w:tc>
          <w:tcPr>
            <w:tcW w:type="dxa" w:w="2351"/>
            <w:shd w:fill="4472C4"/>
          </w:tcPr>
          <w:p>
            <w:pPr>
              <w:jc w:val="center"/>
            </w:pPr>
            <w:r>
              <w:rPr>
                <w:b/>
                <w:color w:val="FFFFFF"/>
                <w:sz w:val="20"/>
              </w:rPr>
              <w:t>תוצאה</w:t>
            </w:r>
          </w:p>
        </w:tc>
        <w:tc>
          <w:tcPr>
            <w:tcW w:type="dxa" w:w="2351"/>
            <w:shd w:fill="4472C4"/>
          </w:tcPr>
          <w:p>
            <w:pPr>
              <w:jc w:val="center"/>
            </w:pPr>
            <w:r>
              <w:rPr>
                <w:b/>
                <w:color w:val="FFFFFF"/>
                <w:sz w:val="20"/>
              </w:rPr>
              <w:t>גודל אפקט</w:t>
            </w:r>
          </w:p>
        </w:tc>
        <w:tc>
          <w:tcPr>
            <w:tcW w:type="dxa" w:w="2351"/>
            <w:shd w:fill="4472C4"/>
          </w:tcPr>
          <w:p>
            <w:pPr>
              <w:jc w:val="center"/>
            </w:pPr>
            <w:r>
              <w:rPr>
                <w:b/>
                <w:color w:val="FFFFFF"/>
                <w:sz w:val="20"/>
              </w:rPr>
              <w:t>מסקנה</w:t>
            </w:r>
          </w:p>
        </w:tc>
      </w:tr>
      <w:tr>
        <w:tc>
          <w:tcPr>
            <w:tcW w:type="dxa" w:w="2351"/>
            <w:shd w:fill="F2F2F2"/>
          </w:tcPr>
          <w:p>
            <w:pPr>
              <w:jc w:val="center"/>
            </w:pPr>
            <w:r>
              <w:rPr>
                <w:sz w:val="20"/>
              </w:rPr>
              <w:t>H1: קורלציה רשתות-דיכאון</w:t>
            </w:r>
          </w:p>
        </w:tc>
        <w:tc>
          <w:tcPr>
            <w:tcW w:type="dxa" w:w="2351"/>
            <w:shd w:fill="F2F2F2"/>
          </w:tcPr>
          <w:p>
            <w:pPr>
              <w:jc w:val="center"/>
            </w:pPr>
            <w:r>
              <w:rPr>
                <w:sz w:val="20"/>
              </w:rPr>
              <w:t>אוששה</w:t>
            </w:r>
          </w:p>
        </w:tc>
        <w:tc>
          <w:tcPr>
            <w:tcW w:type="dxa" w:w="2351"/>
            <w:shd w:fill="F2F2F2"/>
          </w:tcPr>
          <w:p>
            <w:pPr>
              <w:jc w:val="center"/>
            </w:pPr>
            <w:r>
              <w:rPr>
                <w:sz w:val="20"/>
              </w:rPr>
              <w:t>r = 0.34</w:t>
            </w:r>
          </w:p>
        </w:tc>
        <w:tc>
          <w:tcPr>
            <w:tcW w:type="dxa" w:w="2351"/>
            <w:shd w:fill="F2F2F2"/>
          </w:tcPr>
          <w:p>
            <w:pPr>
              <w:jc w:val="center"/>
            </w:pPr>
            <w:r>
              <w:rPr>
                <w:sz w:val="20"/>
              </w:rPr>
              <w:t>קשר חיובי מובהק</w:t>
            </w:r>
          </w:p>
        </w:tc>
      </w:tr>
      <w:tr>
        <w:tc>
          <w:tcPr>
            <w:tcW w:type="dxa" w:w="2351"/>
            <w:shd w:fill="FFFFFF"/>
          </w:tcPr>
          <w:p>
            <w:pPr>
              <w:jc w:val="center"/>
            </w:pPr>
            <w:r>
              <w:rPr>
                <w:sz w:val="20"/>
              </w:rPr>
              <w:t>H2: הבדלי מגדר בדימוי גוף</w:t>
            </w:r>
          </w:p>
        </w:tc>
        <w:tc>
          <w:tcPr>
            <w:tcW w:type="dxa" w:w="2351"/>
            <w:shd w:fill="FFFFFF"/>
          </w:tcPr>
          <w:p>
            <w:pPr>
              <w:jc w:val="center"/>
            </w:pPr>
            <w:r>
              <w:rPr>
                <w:sz w:val="20"/>
              </w:rPr>
              <w:t>אוששה</w:t>
            </w:r>
          </w:p>
        </w:tc>
        <w:tc>
          <w:tcPr>
            <w:tcW w:type="dxa" w:w="2351"/>
            <w:shd w:fill="FFFFFF"/>
          </w:tcPr>
          <w:p>
            <w:pPr>
              <w:jc w:val="center"/>
            </w:pPr>
            <w:r>
              <w:rPr>
                <w:sz w:val="20"/>
              </w:rPr>
              <w:t>d = 0.49</w:t>
            </w:r>
          </w:p>
        </w:tc>
        <w:tc>
          <w:tcPr>
            <w:tcW w:type="dxa" w:w="2351"/>
            <w:shd w:fill="FFFFFF"/>
          </w:tcPr>
          <w:p>
            <w:pPr>
              <w:jc w:val="center"/>
            </w:pPr>
            <w:r>
              <w:rPr>
                <w:sz w:val="20"/>
              </w:rPr>
              <w:t>בנות - דימוי נמוך יותר</w:t>
            </w:r>
          </w:p>
        </w:tc>
      </w:tr>
      <w:tr>
        <w:tc>
          <w:tcPr>
            <w:tcW w:type="dxa" w:w="2351"/>
            <w:shd w:fill="F2F2F2"/>
          </w:tcPr>
          <w:p>
            <w:pPr>
              <w:jc w:val="center"/>
            </w:pPr>
            <w:r>
              <w:rPr>
                <w:sz w:val="20"/>
              </w:rPr>
              <w:t>H3: הבדלים בין סקטורים</w:t>
            </w:r>
          </w:p>
        </w:tc>
        <w:tc>
          <w:tcPr>
            <w:tcW w:type="dxa" w:w="2351"/>
            <w:shd w:fill="F2F2F2"/>
          </w:tcPr>
          <w:p>
            <w:pPr>
              <w:jc w:val="center"/>
            </w:pPr>
            <w:r>
              <w:rPr>
                <w:sz w:val="20"/>
              </w:rPr>
              <w:t>אוששה</w:t>
            </w:r>
          </w:p>
        </w:tc>
        <w:tc>
          <w:tcPr>
            <w:tcW w:type="dxa" w:w="2351"/>
            <w:shd w:fill="F2F2F2"/>
          </w:tcPr>
          <w:p>
            <w:pPr>
              <w:jc w:val="center"/>
            </w:pPr>
            <w:r>
              <w:rPr>
                <w:sz w:val="20"/>
              </w:rPr>
              <w:t>η² = 0.16</w:t>
            </w:r>
          </w:p>
        </w:tc>
        <w:tc>
          <w:tcPr>
            <w:tcW w:type="dxa" w:w="2351"/>
            <w:shd w:fill="F2F2F2"/>
          </w:tcPr>
          <w:p>
            <w:pPr>
              <w:jc w:val="center"/>
            </w:pPr>
            <w:r>
              <w:rPr>
                <w:sz w:val="20"/>
              </w:rPr>
              <w:t>ממלכתי - שימוש גבוה יותר</w:t>
            </w:r>
          </w:p>
        </w:tc>
      </w:tr>
    </w:tbl>
    <w:p/>
    <w:p/>
    <w:p/>
    <w:p>
      <w:pPr>
        <w:jc w:val="center"/>
      </w:pPr>
      <w:r>
        <w:rPr>
          <w:color w:val="B4B4B4"/>
        </w:rPr>
        <w:t>──────────────────────────────────────────────────</w:t>
      </w:r>
    </w:p>
    <w:p>
      <w:pPr>
        <w:jc w:val="center"/>
      </w:pPr>
      <w:r>
        <w:rPr>
          <w:color w:val="969696"/>
          <w:sz w:val="20"/>
        </w:rPr>
        <w:t>דוח זה נוצר באמצעות StatViz - statviz.xyz</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