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AUDIOBOOK PUBLISHING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OPERATIONS MANUAL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3D7068"/>
          <w:sz w:val="22"/>
          <w:szCs w:val="22"/>
        </w:rPr>
        <w:t xml:space="preserve">Performance Baselines • Channel Economics • Testing Framework</w:t>
      </w:r>
    </w:p>
    <w:p>
      <w:pPr>
        <w:spacing w:after="60"/>
        <w:jc w:val="center"/>
      </w:pPr>
      <w:r>
        <w:rPr>
          <w:rFonts w:ascii="Arial" w:cs="Arial" w:eastAsia="Arial" w:hAnsi="Arial"/>
          <w:color w:val="3D7068"/>
          <w:sz w:val="22"/>
          <w:szCs w:val="22"/>
        </w:rPr>
        <w:t xml:space="preserve">Metadata Governance • Brand Architecture • Compliance</w:t>
      </w:r>
    </w:p>
    <w:p>
      <w:pPr>
        <w:spacing w:after="60"/>
        <w:jc w:val="center"/>
      </w:pPr>
      <w:r>
        <w:rPr>
          <w:rFonts w:ascii="Arial" w:cs="Arial" w:eastAsia="Arial" w:hAnsi="Arial"/>
          <w:color w:val="3D7068"/>
          <w:sz w:val="22"/>
          <w:szCs w:val="22"/>
        </w:rPr>
        <w:t xml:space="preserve">Localization Policy • Release Cadence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SpiritualTech Systems • Confidential • February 2026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Performance Baselines by Persona × Template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The following benchmarks are derived from industry data across Google Play, Spotify, Audible, and independent audiobook publishers operating at scale in the self-help category. These are realistic targets for AI-narrated, persona-targeted titles at the price points and runtimes in your system. Human-narrated titles typically perform 15–25% above these baselines.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1.1 Funnel Metrics by Template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Each template has a distinct conversion profile based on runtime, price point, and buyer psychology. The table below shows expected performance across the purchase funnel.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400"/>
        <w:gridCol w:w="1400"/>
        <w:gridCol w:w="13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CTR (Search)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Sample-to-Buy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Rate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Refund Rate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 (21-day)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3.2–4.5%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12–18%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38–45%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4–6%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5–8%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Morning Weapon (5-min)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4.0–6.0%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18–25%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62–75%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6–9%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3–5%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 Rescue (30-day)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2.5–3.8%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10–15%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30–40%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5–8%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6–9%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Identity Claim (story)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3.5–5.0%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14–20%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45–55%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7–10%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4–7%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Quiet Protocol (90-day)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2.0–3.0%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8–12%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22–30%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6–9%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7–10%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Silent Authority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2.8–4.0%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10–16%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40–50%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5–7%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5–8%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 Repair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3.0–4.5%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12–18%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35–45%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5–8%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6–8%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Money Mirror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3.5–5.5%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15–22%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50–60%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6–8%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4–6%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Micro Reset (utility)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5.0–7.0%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20–30%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N/A (non-linear)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8–12%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2–4%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Night Dissolve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2.8–4.2%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12–18%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55–70%*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5–7%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3–5%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Engine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2.5–3.5%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10–15%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35–45%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4–6%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5–8%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*Night Dissolve completion is inflated </w:t>
      </w: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because listeners fall asleep and the chapter finishes. This still counts as a completion for algorithmic purposes, which is why it’s strategically valuable.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1.2 Performance Variance by Persona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Not all personas convert equally. The table below shows relative performance multipliers against the template baselines above. A 1.0x means baseline performance; above 1.0x means that persona over-performs on that metric.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400"/>
        <w:gridCol w:w="1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CTR Mult.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Sample-to-Buy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Rate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Refund Risk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P5: Millennial Women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1.3x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0.8x (low)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P6: Gen X Sandwich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0.7x (low)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P7: Tech/Finance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1.0x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0.6x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 (high)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P8: Entrepreneurs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1.0x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P9: Working Parents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1.15x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P10: Corporate Managers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0.85x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0.5x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0.8x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Gen Z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1.4x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1.5x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1.3x (high)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Gen Z Professionals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1.1x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Healthcare RNs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1.0x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1.15x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0.95x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1.2x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0.7x (low)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Gen Alpha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1.3x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0.7x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0.6x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0.8x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1.4x (high)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Key Insight: The Revenue Formula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Revenue per title = CTR × Sample-to-Buy × Price × Volume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Your highest revenue per title: P6 Gen X × Quiet Protocol ($24.99, low refund, high price tolerance)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Your highest total revenue: P5 Millennial Women × Phoenix Drop (volume × strong conversion × reviews that compound)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Your best ROI (revenue per production dollar): Morning Weapon × Gen Z (cheapest to produce, highest completion, most reviews)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1.3 Red-Flag Thresholds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Pull a title for review if any metric falls below these floors within the first 90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Floor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Below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CTR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&lt; 1.5%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Title/cover A/B test immediately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Sample-to-Buy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&lt; 6%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Re-evaluate sample chapter selection or audio quality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Completion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&lt; 20%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Content quality issue — review chapter pacing and narrator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Review Rate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&lt; 2%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 in-audio review prompt at chapter 3 and final chapter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Refund Rate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15%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Possible misleading title/description or quality failure — investigate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&lt; 3.5</w:t>
            </w:r>
          </w:p>
        </w:tc>
        <w:tc>
          <w:tcPr>
            <w:tcW w:type="dxa" w:w="5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Quality emergency — pull from promotion, investigate root cause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Channel-Level Economics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2.1 Revenue Share &amp;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19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 Control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per $14.99 Title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Discovery Model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48% to author/publisher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Full control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~$7.19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Search + algorithmic recommendation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(streaming)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$0.005–$0.02/min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per-title control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~$1.50–$6.00 per full listen*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Playlist + recommendation engine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(premium)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15-hr included in Premium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control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Pool-based royalty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High discovery, low per-unit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Owned (email/social)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100% after processing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Full control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~$13.50–$14.24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list + social funnel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Audible (ACX)</w:t>
            </w:r>
          </w:p>
        </w:tc>
        <w:tc>
          <w:tcPr>
            <w:tcW w:type="dxa" w:w="17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25–40% royalty</w:t>
            </w:r>
          </w:p>
        </w:tc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Limited</w:t>
            </w:r>
          </w:p>
        </w:tc>
        <w:tc>
          <w:tcPr>
            <w:tcW w:type="dxa" w:w="1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~$3.75–$6.00</w:t>
            </w:r>
          </w:p>
        </w:tc>
        <w:tc>
          <w:tcPr>
            <w:tcW w:type="dxa" w:w="2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Audible search + credits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*Spotify streaming revenue varies dramatically by listen duration. </w:t>
      </w: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Short titles (Morning Weapon, Micro Reset) earn less per listen but accumulate more total listens. Long titles (Quiet Protocol, Somatic Rescue) earn more per full listen but fewer total listens.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2.2 CAC and LTV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600"/>
        <w:gridCol w:w="12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CAC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12-Month LTV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LTV:CAC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 (organic)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$8–$12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∞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Free discovery — your catalog density IS the acquisition strategy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 (paid ads)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$3–$8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$8–$12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1.5–4x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Ads for audiobooks is immature; low competition = low CPC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(organic)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$3–$8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∞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Algorithmic placement from completion rates and replays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(playlist)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$0.50–$2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$3–$8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2–16x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Playlist placement deals with curators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list (owned)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$0.10–$0.50*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$15–$25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30–250x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Best LTV channel — direct sales at full margin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TikTok/social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$1–$5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$5–$10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1–10x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Volatile; best for Identity Claim titles that are shareable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Audible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$0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$4–$7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∞</w:t>
            </w:r>
          </w:p>
        </w:tc>
        <w:tc>
          <w:tcPr>
            <w:tcW w:type="dxa" w:w="3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Organic only — Audible ads not available for self-pub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*Email CAC assumes you’re building the list via free content, </w:t>
      </w: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lead magnets (free Micro Reset chapters), and social media funnels through 48 Social. The $0.10–$0.50 reflects amortized content creation cost per subscriber.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2.3 Channel Strategy by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Channel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Mid-price, mid-length — ideal for ownership purchase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Morning Weapon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Short, high replay — streaming rewards repeat listens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 Rescue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list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Premium niche — buyers want to own and return to practices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Identity Claim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+ TikTok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Shareable titles drive social discovery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Quiet Protocol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list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Premium price — ownership model, serious buyers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Silent Authority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LinkedIn ads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Leadership buyers purchase on Google Play; LinkedIn targets them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 Repair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Volume play — relationships is broadest topic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Money Mirror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list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Financial identity content converts to email subscribers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Micro Reset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(free lead)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Ultra-short = streaming natural fit; free chapters build email list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Night Dissolve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Repeat nightly listens = streaming revenue compounding</w:t>
            </w:r>
          </w:p>
        </w:tc>
      </w:tr>
      <w:tr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Engine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Analytical buyers prefer ownership for reference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The Funnel Architecture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AWARENESS: Spotify streaming (Morning Weapon, Micro Reset, Night Dissolve) — free or low-friction discovery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CONVERSION: Google Play purchase (Phoenix Drop, Somatic Rescue, Identity Claim) — mid-price ownership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RETENTION: Email list (Quiet Protocol, Silent Authority, Money Mirror) — premium, direct, full margin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AMPLIFICATION: TikTok/social (Identity Claim titles) — organic sharing drives awareness loop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Your short titles feed your mid titles feed your premium titles. Never optimize a channel in isolation.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A/B Testing Framework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3.1 What to Test (Priority Order)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Not all variables have equal revenue impact. Test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Impact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Method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40–60% of CTR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Publish 2–3 title variants as separate listings; measure CTR at 500+ impressions each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Cover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20–35% of CTR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A/B within same listing if platform allows; otherwise parallel listings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Subtitle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10–20% of CTR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Swap subtitle on existing listing; compare 2-week windows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 chapter selection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15–25% of sample-to-buy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Change which chapter plays as sample; measure conversion over 2 weeks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Description copy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5–15% of sample-to-buy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Rewrite description; compare conversion over 2-week windows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Direct revenue impact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Test $9.99 vs $12.99 vs $14.99 on same title over 3-week windows</w:t>
            </w:r>
          </w:p>
        </w:tc>
      </w:tr>
      <w:tr>
        <w:tc>
          <w:tcPr>
            <w:tcW w:type="dxa" w:w="9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Narrator voice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10–20% of completion</w:t>
            </w:r>
          </w:p>
        </w:tc>
        <w:tc>
          <w:tcPr>
            <w:tcW w:type="dxa" w:w="46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Publish same title with 2 different ElevenLabs voices; compare completion + reviews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3.2 Decision Thresholds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Do not make decisions on small sample sizes. Minimum thresholds before declaring a winner: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Sample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Window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CTR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500 impressions per variant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0.5% absolute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7–14 days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Sample-to-Buy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200 sample plays per variant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3% absolute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14–21 days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Completion Rate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100 purchases per variant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8% absolute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30–45 days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Review Rate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200 purchases per variant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1.5% absolute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45–60 days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Refund Rate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150 purchases per variant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&gt; 3% absolute difference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Price Test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100 purchases per price point</w:t>
            </w:r>
          </w:p>
        </w:tc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Revenue per impression, not just conversion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21–28 days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3.3 Title Testing Rules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Title Formula Components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Hook: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emotional entry point. Test the biggest emotional word. “Breakdown” vs “Burnout” vs “Collapse.”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Frame: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program container. Test the time frame. “21 Days” vs “30 Days” vs “4 Weeks.”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Identity: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who. Test specificity. “A Woman’s Reset” vs “A Professional’s Reset” vs “An Introvert’s Reset.”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Promise: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destination. Test the outcome. “Reset” vs “Recovery” vs “Rebuild.”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Testing Protocol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Test ONE variable at a time. Never change title + cover simultaneously.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Run each variant for minimum 7 days before evaluating (platform algorithms need time to stabilize).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Always keep a “control” — your best-performing existing title in that template/persona slot.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Document every test in a central spreadsheet: title variant, dates, impressions, CTR, conversions, revenue.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Once a winner is established, roll the winning element into all future titles in that template.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3.4 Cover Testing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Covers must be legible at thumbnail size (120×120 pixels). If title text is unreadable at thumbnail, redesign.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Test color palette first (warm vs cool), typography second (serif vs sans-serif), imagery third.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Avoid faces on covers for AI-generated content — uncanny valley risk increases refund rates.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Use abstract/symbolic imagery, gradient backgrounds, or bold typography-forward designs.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template should have a recognizable visual family while being distinct from other templates.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Metadata Governance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At 1,000–4,000 titles, metadata uniqueness is the difference between a thriving catalog and a spam flag. These rules are non-negotiable.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4.1 Title Uniqueness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duplicate titles</w:t>
            </w:r>
          </w:p>
        </w:tc>
        <w:tc>
          <w:tcPr>
            <w:tcW w:type="dxa" w:w="3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title must be unique across entire catalog</w:t>
            </w:r>
          </w:p>
        </w:tc>
        <w:tc>
          <w:tcPr>
            <w:tcW w:type="dxa" w:w="39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Cannot have two books called “21 Days After the Breakdown”</w:t>
            </w:r>
          </w:p>
        </w:tc>
      </w:tr>
      <w:tr>
        <w:tc>
          <w:tcPr>
            <w:tcW w:type="dxa" w:w="2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3-word minimum difference</w:t>
            </w:r>
          </w:p>
        </w:tc>
        <w:tc>
          <w:tcPr>
            <w:tcW w:type="dxa" w:w="3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Any two titles must differ by at least 3 words</w:t>
            </w:r>
          </w:p>
        </w:tc>
        <w:tc>
          <w:tcPr>
            <w:tcW w:type="dxa" w:w="39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“21 Days After the Breakdown: A Nurse’s Reset” vs “21 Days After the Burnout: A Parent’s Recovery” — OK</w:t>
            </w:r>
          </w:p>
        </w:tc>
      </w:tr>
      <w:tr>
        <w:tc>
          <w:tcPr>
            <w:tcW w:type="dxa" w:w="2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formulaic repetition</w:t>
            </w:r>
          </w:p>
        </w:tc>
        <w:tc>
          <w:tcPr>
            <w:tcW w:type="dxa" w:w="3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Avoid identical structures across &gt; 5 titles</w:t>
            </w:r>
          </w:p>
        </w:tc>
        <w:tc>
          <w:tcPr>
            <w:tcW w:type="dxa" w:w="39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Cannot have 20 titles all formatted as “[X] Days After the [Y]: A [Z]’s [W]”</w:t>
            </w:r>
          </w:p>
        </w:tc>
      </w:tr>
      <w:tr>
        <w:tc>
          <w:tcPr>
            <w:tcW w:type="dxa" w:w="2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Subtitle must add unique value</w:t>
            </w:r>
          </w:p>
        </w:tc>
        <w:tc>
          <w:tcPr>
            <w:tcW w:type="dxa" w:w="3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Subtitle cannot repeat title words</w:t>
            </w:r>
          </w:p>
        </w:tc>
        <w:tc>
          <w:tcPr>
            <w:tcW w:type="dxa" w:w="39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“Stop the Spiral” (title) + “A 5-Minute Guide to Stopping Spirals” (subtitle) — BAD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4.2 Description Uniqueness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Word count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150–400 words per description. Under 150 looks thin. Over 400 gets truncated.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Unique opening sentence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First sentence must be unique across all titles. This is what appears in search results.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boilerplate blocks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Never copy-paste identical paragraphs across descriptions. Platform text-matching will flag this.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Template variation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Create 5–8 description templates per book template. Rotate systematically across persona and topic variations.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Keyword density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Max 3 repetitions of primary keyword per description. More = keyword stuffing flag.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cross-referencing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Descriptions should not mention other books in your catalog. This signals mass production.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4.3 Keyword &amp; Category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Keywords per title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7–10 keywords. Mix broad (“anxiety”) with long-tail (“anxiety recovery for nurses”).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keyword duplication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 two titles should share more than 4 of the same keywords.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Category spread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Distribute titles across minimum 8 categories. Never place more than 15% of catalog in one category.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Category rotation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Rotate category assignments quarterly to avoid clustering signals.</w:t>
            </w:r>
          </w:p>
        </w:tc>
      </w:tr>
      <w:tr>
        <w:tc>
          <w:tcPr>
            <w:tcW w:type="dxa" w:w="2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Competitor keyword gap</w:t>
            </w:r>
          </w:p>
        </w:tc>
        <w:tc>
          <w:tcPr>
            <w:tcW w:type="dxa" w:w="68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For each persona, research which keywords top competitors rank for and target gaps they miss.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4.4 Category Distribution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8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% of Catalog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Templates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Personas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Self-Help / Anxiety &amp; Stress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12%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Somatic Rescue, Micro Reset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P7, Gen Z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Self-Help / Personal Growth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12%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Identity Claim, Morning Weapon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P8, Gen Z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Health &amp; Wellness / Mental Health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Night Dissolve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P9, RNs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Business / Leadership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Silent Authority, Quiet Protocol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P6, P10, P8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Business / Productivity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Engine, Morning Weapon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P7, P8, P10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Self-Help / Relationships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 Repair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P9, Gen Z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Health &amp; Wellness / Mindfulness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 Rescue, Night Dissolve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P6, P9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Self-Help / Financial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Money Mirror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P6, P8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Psychology / Behavioral Science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Engine, Identity Claim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P7, P10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Other / Emerging</w:t>
            </w:r>
          </w:p>
        </w:tc>
        <w:tc>
          <w:tcPr>
            <w:tcW w:type="dxa" w:w="1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14%</w:t>
            </w:r>
          </w:p>
        </w:tc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Overflow and niche titles</w:t>
            </w:r>
          </w:p>
        </w:tc>
        <w:tc>
          <w:tcPr>
            <w:tcW w:type="dxa" w:w="24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Spam Detection Signals to Avoid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Same author name on &gt; 50 titles released in &lt; 90 days — use 3–5 distinct pen name brands (see Section 5)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Identical audio fingerprint across multiple titles — vary ElevenLabs voice per template cluster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Description text similarity &gt; 60% between any two titles — use your description template rotation system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Burst publishing &gt; 20 titles/week from same account — stagger releases (see Section 7)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Category concentration &gt; 15% in single category — spread across minimum 8 categories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Keyword stuffing in title/subtitle — max 2 keywords in title, 2 in subtitle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Brand Architecture &amp; Positioning System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With thousands of titles, you need a brand structure that prevents the catalog from looking like a content farm while still allowing massive scale. The system below creates perceived intentionality.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5.1 Imprint/Pen Name Architecture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Do not publish all titles under one name. Create 3–5 imprints (pen name brands), each with a distinct positioning and visual identity.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Imprint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Templates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Personas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Identity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Imprint A: “Calm” Brand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Gentle, therapeutic, body-based healing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 Rescue, Night Dissolve, Micro Reset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P9, RNs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Soft gradients, muted earth tones, sans-serif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Imprint B: “Edge” Brand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Direct, high-performance, no-nonsense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Morning Weapon, Habit Engine, Silent Authority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P7, P8, P10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Bold typography, dark backgrounds, sharp lines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Imprint C: “Rise” Brand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Aspirational, identity transformation, story-driven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Identity Claim, Money Mirror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P6, Gen Z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Warm colors, sunrise imagery, expressive type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Imprint D: “Root” Brand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Deep work, long-form recovery, clinical credibility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Quiet Protocol, Relationship Repair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P6, P10, P8</w:t>
            </w:r>
          </w:p>
        </w:tc>
        <w:tc>
          <w:tcPr>
            <w:tcW w:type="dxa" w:w="2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Minimal, white space, serif typography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5.2 Visual Consistency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imprint has a fixed color palette (3 colors max), typography family (1 header + 1 body font), and cover layout template.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Within an imprint, covers should be recognizable as a family but distinct per title. Think: same spine design, different hero element.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Across imprints, covers should look like they come from different publishers. No shared design elements.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Never use the same cover template across imprints. A buyer who discovers titles from two imprints should not realize they’re from the same publisher unless they investigate.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5.3 Author Persona Guidelines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imprint has a consistent author name. This name appears on all titles within that imprint.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Author bios should be distinct per imprint. The “Calm” brand author has a wellness/therapeutic background. The “Edge” brand author has a performance/executive background.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Do not cross-promote between imprints in descriptions, author bios, or metadata. They should appear as independent publishers.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SpiritualTech Systems remains the backend publisher entity but is not consumer-facing on any imprint.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5.4 Series Architecture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Group titles into series within each imprint to create algorithmic clustering that works FOR you rather than against you. When a buyer purchases one title in a series, the platform recommends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Strategy</w:t>
            </w:r>
          </w:p>
        </w:tc>
        <w:tc>
          <w:tcPr>
            <w:tcW w:type="dxa" w:w="3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Persona series</w:t>
            </w:r>
          </w:p>
        </w:tc>
        <w:tc>
          <w:tcPr>
            <w:tcW w:type="dxa" w:w="3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titles for one persona within one template</w:t>
            </w:r>
          </w:p>
        </w:tc>
        <w:tc>
          <w:tcPr>
            <w:tcW w:type="dxa" w:w="4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“The Nurse’s Reset Collection” — Phoenix Drop, Morning Weapon, Somatic Rescue for RNs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Template series</w:t>
            </w:r>
          </w:p>
        </w:tc>
        <w:tc>
          <w:tcPr>
            <w:tcW w:type="dxa" w:w="3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persona variants of one template</w:t>
            </w:r>
          </w:p>
        </w:tc>
        <w:tc>
          <w:tcPr>
            <w:tcW w:type="dxa" w:w="4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“The 21-Day Reset Series” — Phoenix Drop for nurses, parents, executives, Gen Z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Topic series</w:t>
            </w:r>
          </w:p>
        </w:tc>
        <w:tc>
          <w:tcPr>
            <w:tcW w:type="dxa" w:w="3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titles on one topic across templates</w:t>
            </w:r>
          </w:p>
        </w:tc>
        <w:tc>
          <w:tcPr>
            <w:tcW w:type="dxa" w:w="4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“Anxiety Recovery Library” — Phoenix Drop, Micro Reset, Night Dissolve on anxiety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City series</w:t>
            </w:r>
          </w:p>
        </w:tc>
        <w:tc>
          <w:tcPr>
            <w:tcW w:type="dxa" w:w="3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localized titles for one city</w:t>
            </w:r>
          </w:p>
        </w:tc>
        <w:tc>
          <w:tcPr>
            <w:tcW w:type="dxa" w:w="4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“New York Reset Collection” — localized Phoenix Drops + Morning Weapons for NYC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Use persona series as your default. These create the tightest recommendation loops because the buyer has already self-identified with that persona.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Compliance: Therapeutic &amp; Mental Health Claims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Self-help audiobooks that reference anxiety, depression, trauma, PTSD, somatic healing, and nervous system regulation operate in a regulatory gray zone. The rules below protect you from platform removal, legal risk, and consumer complaints.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6.1 Claim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Allowed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Emotional support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“Strategies to help manage feelings of anxiety”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“Cures anxiety” / “Treats anxiety disorder”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Behavioral change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“Practices to build healthier habits”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“Clinic-tested treatment protocol”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 practices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“Breathing exercises for stress relief”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“Vagal nerve therapy” / “Nervous system treatment”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Trauma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“Support for processing difficult experiences”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“Trauma therapy” / “PTSD treatment”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Clinical terms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“Inspired by CBT/ACT principles”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“CBT therapy program” / “Clinical ACT protocol”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Outcomes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“Many listeners report feeling calmer”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“Proven to reduce anxiety by 47%”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Professional equivalence</w:t>
            </w:r>
          </w:p>
        </w:tc>
        <w:tc>
          <w:tcPr>
            <w:tcW w:type="dxa" w:w="3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“Complement to your wellness practice”</w:t>
            </w:r>
          </w:p>
        </w:tc>
        <w:tc>
          <w:tcPr>
            <w:tcW w:type="dxa" w:w="37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“As effective as therapy” / “Replacement for medication”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6.2 Required Disclaimers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In-Audio Disclaimer (Required in every title)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Place at the beginning of Chapter 1, before any content. Spoken by the narrator in the same voice: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Standard Disclaimer Script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“This audiobook is designed for educational and self-improvement purposes. It is not a substitute for professional medical or psychological treatment. If you are experiencing a mental health crisis, please contact a qualified healthcare provider or call 988 (Suicide &amp; Crisis Lifeline) for immediate support. The practices in this book are intended to complement, not replace, professional care.”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In-Description Disclaimer (Required in every listing)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Place at the end of every product description: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Standard Description Disclaimer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“This title is for educational and self-improvement purposes only and does not constitute medical or psychological advice. Consult a qualified professional for diagnosis or treatment of any mental health condition.”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6.3 Category-Safe Wording by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 Terms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Flagged Terms to Avoid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Anxiety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worry, overwhelm, racing thoughts, unease, stress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anxiety disorder, GAD, clinical anxiety, diagnosis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Depression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low mood, emotional heaviness, feeling stuck, dark days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clinical depression, MDD, depressive episode, suicidal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Trauma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difficult experiences, past wounds, emotional pain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PTSD, C-PTSD, trauma disorder, traumatic brain injury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Somatic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body-based practices, breathwork, physical awareness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vagal nerve stimulation therapy, somatic therapy, clinical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Addiction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unhealthy patterns, compulsive habits, dependency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addiction treatment, substance abuse therapy, rehab</w:t>
            </w:r>
          </w:p>
        </w:tc>
      </w:tr>
      <w:tr>
        <w:tc>
          <w:tcPr>
            <w:tcW w:type="dxa" w:w="15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Eating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 with food, nourishment mindset</w:t>
            </w:r>
          </w:p>
        </w:tc>
        <w:tc>
          <w:tcPr>
            <w:tcW w:type="dxa" w:w="40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eating disorder, anorexia, bulimia, ED recovery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6.4 Platform-Specific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Google Play: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Audiobooks flagged for medical claims can be removed without warning. Err heavily on the side of caution. Google’s content moderation is automated and does not distinguish nuance.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Spotify: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Less strict on claims in descriptions but still subject to Spotify’s content policy. Avoid any language suggesting clinical treatment.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Audible/ACX: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Most stringent. Audible has human reviewers and has rejected titles for using “therapy” in descriptions of non-clinical content.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Localization Policy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7.1 City Qualification Matrix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Not every city justifies localization. Qualify based on population density of target persona, strength of city identity, and audiobook market penetration.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Cities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Personas Qualified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Templates to Localize</w:t>
            </w:r>
          </w:p>
        </w:tc>
        <w:tc>
          <w:tcPr>
            <w:tcW w:type="dxa" w:w="1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Titles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Tier 1 (mandatory)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New York, Los Angeles, Chicago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P7, P9, P10, RNs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Morning Weapon</w:t>
            </w:r>
          </w:p>
        </w:tc>
        <w:tc>
          <w:tcPr>
            <w:tcW w:type="dxa" w:w="1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60–80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Tier 2 (strong)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San Francisco, Seattle, Austin, Houston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P7, P8, RNs (Houston)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Morning Weapon</w:t>
            </w:r>
          </w:p>
        </w:tc>
        <w:tc>
          <w:tcPr>
            <w:tcW w:type="dxa" w:w="1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40–60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Tier 3 (selective)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Miami, Boston, Denver, DC, Atlanta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P8, P10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 only</w:t>
            </w:r>
          </w:p>
        </w:tc>
        <w:tc>
          <w:tcPr>
            <w:tcW w:type="dxa" w:w="1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20–30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Skip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other US cities</w:t>
            </w:r>
          </w:p>
        </w:tc>
        <w:tc>
          <w:tcPr>
            <w:tcW w:type="dxa" w:w="1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7.2 Local Cue Authenticity Standards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Every localized title requires a city cue sheet of 15–20 vetted sensory details. Cues must pass the “Local Cringe Test”: would a 5-year resident roll their eyes at this detail?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Cue Categories (Required per 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3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 (NYC)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 (Austin)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Vetting Method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Transit/Commute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6 train, L train, BQE traffic, Penn Station crush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I-35 at MoPac, the 183 merge, MetroRail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Reddit r/[city], Google Maps commute forums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Weather/Sensory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August subway platform heat, March wind off the Hudson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Cedar fever season, July heat at 6am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Local weather blogs, seasonal complaint threads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Neighborhoods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Washington Heights bodega, Park Slope stroller traffic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East Austin vs Mueller, South Lamar traffic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Local real estate + community threads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Food/Daily Life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Dollar slice at 11pm, halal cart line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Breakfast tacos at 7am, HEB parking lot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Yelp, local food media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Work Culture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Midtown elevator silence, FiDi lunch rush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Tech campus ping pong tables, remote work coffee shops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Glassdoor, local business media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Emotional Texture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Alone in a crowd of 8 million</w:t>
            </w:r>
          </w:p>
        </w:tc>
        <w:tc>
          <w:tcPr>
            <w:tcW w:type="dxa" w:w="23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Keeping up with the Austin hustle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Literature, essays, local podcasts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45B28"/>
          <w:sz w:val="22"/>
          <w:szCs w:val="22"/>
        </w:rPr>
        <w:t xml:space="preserve">Disqualified Cue Types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Tourist landmarks as primary reference: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“You’re passing the Statue of Liberty” — no local thinks about this.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Outdated references: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Restaurants that closed, transit lines that changed, neighborhoods that gentrified beyond recognition.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Stereotypes: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“You grab your cowboy hat” (Austin) or “You’re doing yoga on the beach” (LA) — clichés break trust.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Hyper-specific addresses: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“You’re at 347 West 42nd Street” — too precise, feels surveillance-like rather than relatable.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7.3 Localization QA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 Action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Cue accuracy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transit names, neighborhoods, and landmarks verified current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Replace with verified alternative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Local cringe test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3 residents from target city review cue list with no objections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Remove or replace flagged cues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Emotional resonance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Cues trigger recognition (“that’s my life”), not tourism (“I’ve visited there”)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Replace with deeper local texture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Density balance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1–2 local cues per chapter maximum. Not every sentence needs a city reference.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Thin out — local cues should season, not overwhelm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Generalizability</w:t>
            </w:r>
          </w:p>
        </w:tc>
        <w:tc>
          <w:tcPr>
            <w:tcW w:type="dxa" w:w="3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If a non-local accidentally buys this title, local cues do not make content useless</w:t>
            </w:r>
          </w:p>
        </w:tc>
        <w:tc>
          <w:tcPr>
            <w:tcW w:type="dxa" w:w="3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Ensure core practices work without local context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8. Release Cadence &amp; Promotional Calendar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8.1 Launch Wave Structure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Do not release all titles simultaneously. Stagger releases in waves that build catalog density without triggering spam detection and that align with seasonal demand.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2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Seed Wave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Months 1–2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50–75 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 × all 10 personas × top 2 topics. General only, no city variants.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Establish catalog footprint. Test title/cover formulas. Gather baseline data.</w:t>
            </w:r>
          </w:p>
        </w:tc>
      </w:tr>
      <w:t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Volume Wave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Months 3–4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100–150 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 Morning Weapon + Micro Reset. Begin city variants for Tier 1 cities.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Build Spotify streaming volume. Create funnel entry points.</w:t>
            </w:r>
          </w:p>
        </w:tc>
      </w:tr>
      <w:t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Depth Wave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Months 5–6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150–200 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 Somatic Rescue + Identity Claim + Night Dissolve. Expand city variants to Tier 2.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Differentiate catalog. Establish somatic healing moat. Drive premium purchases.</w:t>
            </w:r>
          </w:p>
        </w:tc>
      </w:tr>
      <w:t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Premium Wave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Months 7–8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100–150 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Add Quiet Protocol + Silent Authority + Relationship Repair. Email list launch.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Capture high-LTV buyers. Build direct sales channel.</w:t>
            </w:r>
          </w:p>
        </w:tc>
      </w:tr>
      <w:tr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Scale Wave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Months 9–12</w:t>
            </w:r>
          </w:p>
        </w:tc>
        <w:tc>
          <w:tcPr>
            <w:tcW w:type="dxa" w:w="12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200–300 titles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Engine + Money Mirror. Fill remaining persona/topic/city gaps. Catalog padding with diversity titles.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Complete the catalog. Trigger algorithmic recommendation loops at density threshold.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8.2 Weekly Release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Max titles per week per imprint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8–10. More than this risks burst-publishing flags.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Max titles per week total (all imprints)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25–30. Distributed across 3–4 imprints = 7–8 per imprint.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Release days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Tuesday and Thursday — highest audiobook discovery traffic on Google Play.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Never release &gt; 5 titles in the same category in the same week.</w:t>
            </w:r>
          </w:p>
        </w:tc>
      </w:tr>
      <w:tr>
        <w:tc>
          <w:tcPr>
            <w:tcW w:type="dxa" w:w="28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Stagger imprints</w:t>
            </w:r>
          </w:p>
        </w:tc>
        <w:tc>
          <w:tcPr>
            <w:tcW w:type="dxa" w:w="65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Imprint A releases Tuesday. Imprint B releases Thursday. Imprint C releases following Tuesday. Rotate.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8.3 Seasonal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Season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 Topics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Templates to Push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Personas to Target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Promo Strategy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January (New Year)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Habit formation, productivity, financial wellness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Morning Weapon, Habit Engine, Money Mirror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P7, P8, P5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Bundle “New Year Reset” collections at 20% discount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March–April (Spring)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Relationships, identity, fresh starts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Identity Claim, Relationship Repair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P9, Gen Z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Social media campaign around “Spring Reset”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May (Mental Health Month)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Anxiety, depression, somatic healing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Somatic Rescue, Micro Reset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All personas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Free Micro Reset chapters as lead magnets. Full catalog push.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August–Sept (Back to School/Work)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Productivity, leadership, career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Silent Authority, Habit Engine, Morning Weapon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P10, P7, Gen Z Pro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LinkedIn campaign for leadership titles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October (World Mental Health Day)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Mental health, resilience, burnout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Phoenix Drop, Night Dissolve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P5, P7, RNs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Awareness partnerships + free chapter drops</w:t>
            </w:r>
          </w:p>
        </w:tc>
      </w:tr>
      <w:tr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November–December (Holidays)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Relationships, family stress, identity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Relationship Repair, Identity Claim, Night Dissolve</w:t>
            </w:r>
          </w:p>
        </w:tc>
        <w:tc>
          <w:tcPr>
            <w:tcW w:type="dxa" w:w="14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P9, P5, P6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Gift bundle positioning: “Give the Gift of Calm”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8.4 Backlist Refresh Strategy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Titles are not “publish and forget.” Backlist optimization is where long-term revenue compounds.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Title/subtitle refresh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6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CTR &lt; 2% or sales decline &gt; 30%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15–25% CTR lift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Description rewrite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6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Sample-to-buy &lt; 8%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10–15% conversion lift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Cover refresh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12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CTR decline or visual trend shift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10–20% CTR lift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Category reassignment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3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Category becomes saturated (&gt; 15% of catalog)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Improved ranking in less competitive category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Price optimization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3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Revenue per impression declining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Variable — test before committing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 chapter swap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Every 6 months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Sample-to-buy &lt; 8%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15–25% conversion lift</w:t>
            </w:r>
          </w:p>
        </w:tc>
      </w:tr>
      <w:tr>
        <w:tc>
          <w:tcPr>
            <w:tcW w:type="dxa" w:w="2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Narrator voice update</w:t>
            </w:r>
          </w:p>
        </w:tc>
        <w:tc>
          <w:tcPr>
            <w:tcW w:type="dxa" w:w="1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As new voices become available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Completion &lt; 25% or quality complaints</w:t>
            </w:r>
          </w:p>
        </w:tc>
        <w:tc>
          <w:tcPr>
            <w:tcW w:type="dxa" w:w="316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10–20% completion lift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3D7068"/>
          <w:sz w:val="26"/>
          <w:szCs w:val="26"/>
        </w:rPr>
        <w:t xml:space="preserve">8.5 Promotional Calendar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80"/>
        <w:gridCol w:w="2880"/>
      </w:tblGrid>
      <w:tr>
        <w:trPr>
          <w:tblHeader/>
        </w:trPr>
        <w:tc>
          <w:tcPr>
            <w:tcW w:type="dxa" w:w="1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Monday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Wednesday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Friday</w:t>
            </w:r>
          </w:p>
        </w:tc>
      </w:tr>
      <w:tr>
        <w:tc>
          <w:tcPr>
            <w:tcW w:type="dxa" w:w="1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New title releases (8–10)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blast: new releases to list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Social post: excerpt from Identity Claim title</w:t>
            </w:r>
          </w:p>
        </w:tc>
      </w:tr>
      <w:tr>
        <w:tc>
          <w:tcPr>
            <w:tcW w:type="dxa" w:w="1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New title releases (8–10)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Spotify playlist pitch for Morning Weapon titles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TikTok/Instagram: Identity Claim title hook</w:t>
            </w:r>
          </w:p>
        </w:tc>
      </w:tr>
      <w:tr>
        <w:tc>
          <w:tcPr>
            <w:tcW w:type="dxa" w:w="1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Backlist refresh (update 5–10 underperformers)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Email blast: themed collection (“Anxiety Recovery Week”)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Social proof post: reviews from top-performing titles</w:t>
            </w:r>
          </w:p>
        </w:tc>
      </w:tr>
      <w:tr>
        <w:tc>
          <w:tcPr>
            <w:tcW w:type="dxa" w:w="10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New title releases (8–10)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Performance review: pull red-flag titles, plan A/B tests</w:t>
            </w:r>
          </w:p>
        </w:tc>
        <w:tc>
          <w:tcPr>
            <w:tcW w:type="dxa" w:w="2880"/>
            <w:tcBorders>
              <w:top w:val="single" w:color="D1D8DE" w:sz="1"/>
              <w:left w:val="single" w:color="D1D8DE" w:sz="1"/>
              <w:bottom w:val="single" w:color="D1D8DE" w:sz="1"/>
              <w:right w:val="single" w:color="D1D8DE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Community engagement: respond to reviews, gather feedback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8DE" w:sz="1"/>
              <w:left w:val="single" w:color="C45B28" w:sz="8"/>
              <w:bottom w:val="single" w:color="D1D8DE" w:sz="1"/>
              <w:right w:val="single" w:color="D1D8DE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B28"/>
                <w:sz w:val="21"/>
                <w:szCs w:val="21"/>
              </w:rPr>
              <w:t xml:space="preserve">The Compounding Effect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Month 1–3: You’re building. Revenue is modest. Focus on testing and data collection.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Month 4–6: Algorithmic recommendation starts kicking in. Titles with strong completion rates surface organically.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Month 7–9: Email list reaches critical mass. Direct sales channel provides predictable revenue independent of platform algorithms.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Month 10–12: Catalog density triggers recommendation loops. New titles launch into an existing ecosystem that cross-promotes them automatically.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Year 2+: Backlist revenue exceeds new release revenue. The catalog becomes a compounding asset. Your job shifts from production to optimization.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36E72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36E72"/>
        <w:sz w:val="16"/>
        <w:szCs w:val="16"/>
      </w:rPr>
      <w:t xml:space="preserve">Audiobook Publishing Operations Manual</w:t>
    </w:r>
    <w:r>
      <w:rPr>
        <w:rFonts w:ascii="Arial" w:cs="Arial" w:eastAsia="Arial" w:hAnsi="Arial"/>
        <w:color w:val="D1D8DE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636E72"/>
        <w:sz w:val="16"/>
        <w:szCs w:val="16"/>
      </w:rPr>
      <w:t xml:space="preserve">SpiritualTech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2026-02-25T23:34:30.456Z</dcterms:created>
  <dcterms:modified xsi:type="dcterms:W3CDTF">2026-02-25T23:34:30.458Z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