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36"/>
          <w:szCs w:val="36"/>
        </w:rPr>
        <w:t xml:space="preserve">FreeMe Funnel — GHL Admin Guide</w:t>
      </w:r>
    </w:p>
    <w:p>
      <w:pPr>
        <w:spacing w:after="100"/>
      </w:pPr>
      <w:r>
        <w:rPr>
          <w:rFonts w:ascii="Arial" w:cs="Arial" w:eastAsia="Arial" w:hAnsi="Arial"/>
          <w:i/>
          <w:iCs/>
          <w:color w:val="666666"/>
          <w:sz w:val="24"/>
          <w:szCs w:val="24"/>
        </w:rPr>
        <w:t xml:space="preserve">Everything is built and connected. Here’s what you need to know.</w:t>
      </w:r>
    </w:p>
    <w:p>
      <w:pPr>
        <w:spacing w:after="60"/>
      </w:pPr>
    </w:p>
    <w:p>
      <w:pPr>
        <w:spacing w:after="120"/>
      </w:pPr>
      <w:r>
        <w:rPr>
          <w:rFonts w:ascii="Arial" w:cs="Arial" w:eastAsia="Arial" w:hAnsi="Arial"/>
          <w:b w:val="false"/>
          <w:bCs w:val="false"/>
          <w:i w:val="false"/>
          <w:iCs w:val="false"/>
          <w:color w:val="333333"/>
          <w:sz w:val="22"/>
          <w:szCs w:val="22"/>
        </w:rPr>
        <w:t xml:space="preserve">Hi Ma’at,</w:t>
      </w:r>
    </w:p>
    <w:p>
      <w:pPr>
        <w:spacing w:after="60"/>
      </w:pPr>
    </w:p>
    <w:p>
      <w:pPr>
        <w:spacing w:after="120"/>
      </w:pPr>
      <w:r>
        <w:rPr>
          <w:rFonts w:ascii="Arial" w:cs="Arial" w:eastAsia="Arial" w:hAnsi="Arial"/>
          <w:b w:val="false"/>
          <w:bCs w:val="false"/>
          <w:i w:val="false"/>
          <w:iCs w:val="false"/>
          <w:color w:val="333333"/>
          <w:sz w:val="22"/>
          <w:szCs w:val="22"/>
        </w:rPr>
        <w:t xml:space="preserve">The FreeMe funnel system is set up and connected to GHL. Custom fields, tags, API integration — all done on our side. This guide tells you what’s live in your GHL account and what to do next.</w:t>
      </w:r>
    </w:p>
    <w:p>
      <w:pPr>
        <w:spacing w:after="60"/>
      </w:pPr>
    </w:p>
    <w:p>
      <w:pPr>
        <w:spacing w:after="160" w:before="400"/>
      </w:pPr>
      <w:r>
        <w:rPr>
          <w:rFonts w:ascii="Arial" w:cs="Arial" w:eastAsia="Arial" w:hAnsi="Arial"/>
          <w:b/>
          <w:bCs/>
          <w:color w:val="1A1A2E"/>
          <w:sz w:val="32"/>
          <w:szCs w:val="32"/>
        </w:rPr>
        <w:t xml:space="preserve">What’s already set up (done for you)</w:t>
      </w:r>
    </w:p>
    <w:p>
      <w:pPr>
        <w:spacing w:after="120"/>
      </w:pPr>
      <w:r>
        <w:rPr>
          <w:rFonts w:ascii="Arial" w:cs="Arial" w:eastAsia="Arial" w:hAnsi="Arial"/>
          <w:b w:val="false"/>
          <w:bCs w:val="false"/>
          <w:i w:val="false"/>
          <w:iCs w:val="false"/>
          <w:color w:val="333333"/>
          <w:sz w:val="22"/>
          <w:szCs w:val="22"/>
        </w:rPr>
        <w:t xml:space="preserve">We ran the setup on our end. Here’s what’s in your GHL account now:</w:t>
      </w:r>
    </w:p>
    <w:p>
      <w:pPr>
        <w:spacing w:after="60"/>
      </w:pPr>
    </w:p>
    <w:p>
      <w:pPr>
        <w:spacing w:after="120" w:before="280"/>
      </w:pPr>
      <w:r>
        <w:rPr>
          <w:rFonts w:ascii="Arial" w:cs="Arial" w:eastAsia="Arial" w:hAnsi="Arial"/>
          <w:b/>
          <w:bCs/>
          <w:color w:val="333333"/>
          <w:sz w:val="26"/>
          <w:szCs w:val="26"/>
        </w:rPr>
        <w:t xml:space="preserve">Custom fields (3)</w:t>
      </w:r>
    </w:p>
    <w:p>
      <w:pPr>
        <w:spacing w:after="120"/>
      </w:pPr>
      <w:r>
        <w:rPr>
          <w:rFonts w:ascii="Arial" w:cs="Arial" w:eastAsia="Arial" w:hAnsi="Arial"/>
          <w:b w:val="false"/>
          <w:bCs w:val="false"/>
          <w:i w:val="false"/>
          <w:iCs w:val="false"/>
          <w:color w:val="333333"/>
          <w:sz w:val="22"/>
          <w:szCs w:val="22"/>
        </w:rPr>
        <w:t xml:space="preserve">These capture structured data about each lead. They’re already created and 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shows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2"/>
                <w:szCs w:val="22"/>
              </w:rPr>
              <w:t xml:space="preserve">topic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Which topic the lead came from: burnout, anxiety, sleep_anxiety,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2"/>
                <w:szCs w:val="22"/>
              </w:rPr>
              <w:t xml:space="preserve">exercise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Which breathing exercise they chose: cyclic_sighing, box_breathing,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sz w:val="22"/>
                <w:szCs w:val="22"/>
              </w:rPr>
              <w:t xml:space="preserve">persona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Their self-identified role (if provided): entrepreneur, healthcare_rns, etc.</w:t>
            </w:r>
          </w:p>
        </w:tc>
      </w:tr>
    </w:tbl>
    <w:p>
      <w:pPr>
        <w:spacing w:after="60"/>
      </w:pPr>
    </w:p>
    <w:p>
      <w:pPr>
        <w:spacing w:after="120" w:before="280"/>
      </w:pPr>
      <w:r>
        <w:rPr>
          <w:rFonts w:ascii="Arial" w:cs="Arial" w:eastAsia="Arial" w:hAnsi="Arial"/>
          <w:b/>
          <w:bCs/>
          <w:color w:val="333333"/>
          <w:sz w:val="26"/>
          <w:szCs w:val="26"/>
        </w:rPr>
        <w:t xml:space="preserve">Tags (51 total)</w:t>
      </w:r>
    </w:p>
    <w:p>
      <w:pPr>
        <w:spacing w:after="120"/>
      </w:pPr>
      <w:r>
        <w:rPr>
          <w:rFonts w:ascii="Arial" w:cs="Arial" w:eastAsia="Arial" w:hAnsi="Arial"/>
          <w:b w:val="false"/>
          <w:bCs w:val="false"/>
          <w:i w:val="false"/>
          <w:iCs w:val="false"/>
          <w:color w:val="333333"/>
          <w:sz w:val="22"/>
          <w:szCs w:val="22"/>
        </w:rPr>
        <w:t xml:space="preserve">The app sends tags automatically with every contact. All 51 tags are pre-created in your GHL account across four categories:</w:t>
      </w:r>
    </w:p>
    <w:p>
      <w:pPr>
        <w:spacing w:after="60"/>
      </w:pPr>
    </w:p>
    <w:p>
      <w:pPr>
        <w:spacing w:after="100" w:before="200"/>
      </w:pPr>
      <w:r>
        <w:rPr>
          <w:rFonts w:ascii="Arial" w:cs="Arial" w:eastAsia="Arial" w:hAnsi="Arial"/>
          <w:b/>
          <w:bCs/>
          <w:color w:val="555555"/>
          <w:sz w:val="23"/>
          <w:szCs w:val="23"/>
        </w:rPr>
        <w:t xml:space="preserve">Funnel tags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Tag</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Meaning</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funnel_burnout_reset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Lead from burnout landing page</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funnel_anxiety_reset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Lead from anxiety landing page</w:t>
            </w:r>
          </w:p>
        </w:tc>
      </w:tr>
    </w:tbl>
    <w:p>
      <w:pPr>
        <w:spacing w:after="60"/>
      </w:pPr>
    </w:p>
    <w:p>
      <w:pPr>
        <w:spacing w:after="100" w:before="200"/>
      </w:pPr>
      <w:r>
        <w:rPr>
          <w:rFonts w:ascii="Arial" w:cs="Arial" w:eastAsia="Arial" w:hAnsi="Arial"/>
          <w:b/>
          <w:bCs/>
          <w:color w:val="555555"/>
          <w:sz w:val="23"/>
          <w:szCs w:val="23"/>
        </w:rPr>
        <w:t xml:space="preserve">Topic tags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Tag</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Topic</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topic_overthinking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overthinking</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topic_burnout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burnout</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topic_boundaries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boundaries</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topic_self_worth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self worth</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topic_social_anxiety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social anxiety</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topic_financial_anxiety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financial anxiety</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topic_imposter_syndrome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imposter syndrome</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topic_sleep_anxiety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sleep anxiety</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topic_depression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depression</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topic_grief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grief</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topic_compassion_fatigue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compassion fatigue</w:t>
            </w:r>
          </w:p>
        </w:tc>
      </w:tr>
      <w:tr>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topic_somatic_healing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somatic healing</w:t>
            </w:r>
          </w:p>
        </w:tc>
      </w:tr>
    </w:tbl>
    <w:p>
      <w:pPr>
        <w:spacing w:after="60"/>
      </w:pPr>
    </w:p>
    <w:p>
      <w:pPr>
        <w:spacing w:after="100" w:before="200"/>
      </w:pPr>
      <w:r>
        <w:rPr>
          <w:rFonts w:ascii="Arial" w:cs="Arial" w:eastAsia="Arial" w:hAnsi="Arial"/>
          <w:b/>
          <w:bCs/>
          <w:color w:val="555555"/>
          <w:sz w:val="23"/>
          <w:szCs w:val="23"/>
        </w:rPr>
        <w:t xml:space="preserve">Persona tags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Tag</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Persona</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persona_millennial_women_professionals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Millennial women professionals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persona_tech_finance_burnout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Tech/finance burnout</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persona_entrepreneurs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Entrepreneurs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persona_working_parents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Working parents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persona_gen_x_sandwich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Gen X sandwich generation</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persona_corporate_managers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Corporate managers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persona_gen_z_professionals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Gen Z professionals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persona_healthcare_rns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Healthcare workers / RNs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persona_gen_alpha_students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Gen Alpha students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persona_first_responders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First responders</w:t>
            </w:r>
          </w:p>
        </w:tc>
      </w:tr>
    </w:tbl>
    <w:p>
      <w:pPr>
        <w:spacing w:after="60"/>
      </w:pPr>
    </w:p>
    <w:p>
      <w:pPr>
        <w:spacing w:after="100" w:before="200"/>
      </w:pPr>
      <w:r>
        <w:rPr>
          <w:rFonts w:ascii="Arial" w:cs="Arial" w:eastAsia="Arial" w:hAnsi="Arial"/>
          <w:b/>
          <w:bCs/>
          <w:color w:val="555555"/>
          <w:sz w:val="23"/>
          <w:szCs w:val="23"/>
        </w:rPr>
        <w:t xml:space="preserve">Exercise tags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Tag</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Exercise</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exercise_cyclic_sighing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Cyclic sighing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exercise_box_breathing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Box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exercise_478_breathing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4-7-8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exercise_extended_exhale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Extended exhale</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exercise_body_scan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Body scan</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exercise_five_senses_grounding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5 senses grounding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exercise_sigh_of_relief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Sigh of relief</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exercise_bee_breath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Bee breath</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exercise_triangle_breathing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Triangle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exercise_loving_kindness_breathing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Loving-kindness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exercise_hrv_coherence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HRV coherence</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exercise_coherence_5bpm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Coherence 5 BPM</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exercise_equal_breathing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Equal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exercise_rectangle_breathing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Rectangle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exercise_resonance_6bpm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Resonance 6 BPM</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exercise_three_part_breath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Three-part breath</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exercise_breath_walking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Breath walking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exercise_lions_breath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Lion’s breath</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exercise_liberation_laughter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Liberation laughter</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exercise_ujjayi_ocean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Ujjayi ocean breath</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exercise_kapalabhati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Kapalabhati</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exercise_tonglen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Tonglen</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exercise_intention_breathing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Intention breathing</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exercise_alternate_nostril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Alternate nostril</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exercise_buteyko</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Buteyko</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exercise_phoenix_breath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Phoenix breath</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b w:val="false"/>
                <w:bCs w:val="false"/>
                <w:i w:val="false"/>
                <w:iCs w:val="false"/>
                <w:sz w:val="20"/>
                <w:szCs w:val="20"/>
              </w:rPr>
              <w:t xml:space="preserve">exercise_moon_breath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Moon breath</w:t>
            </w:r>
          </w:p>
        </w:tc>
      </w:tr>
    </w:tbl>
    <w:p>
      <w:pPr>
        <w:spacing w:after="60"/>
      </w:pPr>
    </w:p>
    <w:p>
      <w:pPr>
        <w:spacing w:after="160" w:before="400"/>
      </w:pPr>
      <w:r>
        <w:rPr>
          <w:rFonts w:ascii="Arial" w:cs="Arial" w:eastAsia="Arial" w:hAnsi="Arial"/>
          <w:b/>
          <w:bCs/>
          <w:color w:val="1A1A2E"/>
          <w:sz w:val="32"/>
          <w:szCs w:val="32"/>
        </w:rPr>
        <w:t xml:space="preserve">How contacts appear in GHL</w:t>
      </w:r>
    </w:p>
    <w:p>
      <w:pPr>
        <w:spacing w:after="120"/>
      </w:pPr>
      <w:r>
        <w:rPr>
          <w:rFonts w:ascii="Arial" w:cs="Arial" w:eastAsia="Arial" w:hAnsi="Arial"/>
          <w:b w:val="false"/>
          <w:bCs w:val="false"/>
          <w:i w:val="false"/>
          <w:iCs w:val="false"/>
          <w:color w:val="333333"/>
          <w:sz w:val="22"/>
          <w:szCs w:val="22"/>
        </w:rPr>
        <w:t xml:space="preserve">When someone fills out the form on a landing page, a contact is created in GHL within seconds. Here’s what you’ll see: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Example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First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Sarah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Last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Chen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Email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sarah@example.com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Source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burnout_reset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topic (custom)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burnout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exercise (custom)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cyclic_sighing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persona (custom)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entrepreneur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Tags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sz w:val="22"/>
                <w:szCs w:val="22"/>
              </w:rPr>
              <w:t xml:space="preserve">funnel_burnout_reset, topic_burnout, exercise_cyclic_sighing, persona_entrepreneurs</w:t>
            </w:r>
          </w:p>
        </w:tc>
      </w:tr>
    </w:tbl>
    <w:p>
      <w:pPr>
        <w:spacing w:after="60"/>
      </w:pPr>
    </w:p>
    <w:p>
      <w:pPr>
        <w:spacing w:after="120"/>
      </w:pPr>
      <w:r>
        <w:rPr>
          <w:rFonts w:ascii="Arial" w:cs="Arial" w:eastAsia="Arial" w:hAnsi="Arial"/>
          <w:b w:val="false"/>
          <w:bCs w:val="false"/>
          <w:i w:val="false"/>
          <w:iCs w:val="false"/>
          <w:color w:val="333333"/>
          <w:sz w:val="22"/>
          <w:szCs w:val="22"/>
        </w:rPr>
        <w:t xml:space="preserve">All of this is sent by the app automatically. You don’t need to build any tagging or field-mapping logic in GHL.</w:t>
      </w:r>
    </w:p>
    <w:p>
      <w:pPr>
        <w:spacing w:after="60"/>
      </w:pPr>
    </w:p>
    <w:p>
      <w:pPr>
        <w:spacing w:after="160" w:before="400"/>
      </w:pPr>
      <w:r>
        <w:rPr>
          <w:rFonts w:ascii="Arial" w:cs="Arial" w:eastAsia="Arial" w:hAnsi="Arial"/>
          <w:b/>
          <w:bCs/>
          <w:color w:val="1A1A2E"/>
          <w:sz w:val="32"/>
          <w:szCs w:val="32"/>
        </w:rPr>
        <w:t xml:space="preserve">Email sequence</w:t>
      </w:r>
    </w:p>
    <w:p>
      <w:pPr>
        <w:spacing w:after="120"/>
      </w:pPr>
      <w:r>
        <w:rPr>
          <w:rFonts w:ascii="Arial" w:cs="Arial" w:eastAsia="Arial" w:hAnsi="Arial"/>
          <w:b w:val="false"/>
          <w:bCs w:val="false"/>
          <w:i w:val="false"/>
          <w:iCs w:val="false"/>
          <w:color w:val="333333"/>
          <w:sz w:val="22"/>
          <w:szCs w:val="22"/>
        </w:rPr>
        <w:t xml:space="preserve">There are two modes. I’ll confirm which we’re using:</w:t>
      </w:r>
    </w:p>
    <w:p>
      <w:pPr>
        <w:spacing w:after="60"/>
      </w:pPr>
    </w:p>
    <w:p>
      <w:pPr>
        <w:spacing w:after="120" w:before="280"/>
      </w:pPr>
      <w:r>
        <w:rPr>
          <w:rFonts w:ascii="Arial" w:cs="Arial" w:eastAsia="Arial" w:hAnsi="Arial"/>
          <w:b/>
          <w:bCs/>
          <w:color w:val="333333"/>
          <w:sz w:val="26"/>
          <w:szCs w:val="26"/>
        </w:rPr>
        <w:t xml:space="preserve">Mode A: Our app sends emails (Brevo SMTP)</w:t>
      </w:r>
    </w:p>
    <w:p>
      <w:pPr>
        <w:spacing w:after="120"/>
      </w:pPr>
      <w:r>
        <w:rPr>
          <w:rFonts w:ascii="Arial" w:cs="Arial" w:eastAsia="Arial" w:hAnsi="Arial"/>
          <w:b w:val="false"/>
          <w:bCs w:val="false"/>
          <w:i w:val="false"/>
          <w:iCs w:val="false"/>
          <w:color w:val="333333"/>
          <w:sz w:val="22"/>
          <w:szCs w:val="22"/>
        </w:rPr>
        <w:t xml:space="preserve">Nothing to do. The app sends 4 emails automatically with correct timing. GHL is just the CRM. You can build additional GHL workflows triggered by tags if you want (e.g., a follow-up campaign 30 days later), but it’s optional.</w:t>
      </w:r>
    </w:p>
    <w:p>
      <w:pPr>
        <w:spacing w:after="60"/>
      </w:pPr>
    </w:p>
    <w:p>
      <w:pPr>
        <w:spacing w:after="120" w:before="280"/>
      </w:pPr>
      <w:r>
        <w:rPr>
          <w:rFonts w:ascii="Arial" w:cs="Arial" w:eastAsia="Arial" w:hAnsi="Arial"/>
          <w:b/>
          <w:bCs/>
          <w:color w:val="333333"/>
          <w:sz w:val="26"/>
          <w:szCs w:val="26"/>
        </w:rPr>
        <w:t xml:space="preserve">Mode B: GHL sends emails</w:t>
      </w:r>
    </w:p>
    <w:p>
      <w:pPr>
        <w:spacing w:after="120"/>
      </w:pPr>
      <w:r>
        <w:rPr>
          <w:rFonts w:ascii="Arial" w:cs="Arial" w:eastAsia="Arial" w:hAnsi="Arial"/>
          <w:b w:val="false"/>
          <w:bCs w:val="false"/>
          <w:i w:val="false"/>
          <w:iCs w:val="false"/>
          <w:color w:val="333333"/>
          <w:sz w:val="22"/>
          <w:szCs w:val="22"/>
        </w:rPr>
        <w:t xml:space="preserve">Build one automation workflow in GHL for the burnout hub. Here’s exactly what to do:</w:t>
      </w:r>
    </w:p>
    <w:p>
      <w:pPr>
        <w:spacing w:after="60"/>
      </w:pPr>
    </w:p>
    <w:p>
      <w:pPr>
        <w:pStyle w:val="ListParagraph"/>
        <w:numPr>
          <w:ilvl w:val="0"/>
          <w:numId w:val="2"/>
        </w:numPr>
        <w:spacing w:after="80"/>
      </w:pPr>
      <w:r>
        <w:rPr>
          <w:rFonts w:ascii="Arial" w:cs="Arial" w:eastAsia="Arial" w:hAnsi="Arial"/>
          <w:sz w:val="22"/>
          <w:szCs w:val="22"/>
        </w:rPr>
        <w:t xml:space="preserve">Go to Automations → Create Workflow.</w:t>
      </w:r>
    </w:p>
    <w:p>
      <w:pPr>
        <w:pStyle w:val="ListParagraph"/>
        <w:numPr>
          <w:ilvl w:val="0"/>
          <w:numId w:val="2"/>
        </w:numPr>
        <w:spacing w:after="80"/>
      </w:pPr>
      <w:r>
        <w:rPr>
          <w:rFonts w:ascii="Arial" w:cs="Arial" w:eastAsia="Arial" w:hAnsi="Arial"/>
          <w:sz w:val="22"/>
          <w:szCs w:val="22"/>
        </w:rPr>
        <w:t xml:space="preserve">Set trigger: Contact Created → Filter: has tag funnel_burnout_reset.</w:t>
      </w:r>
    </w:p>
    <w:p>
      <w:pPr>
        <w:pStyle w:val="ListParagraph"/>
        <w:numPr>
          <w:ilvl w:val="0"/>
          <w:numId w:val="2"/>
        </w:numPr>
        <w:spacing w:after="80"/>
      </w:pPr>
      <w:r>
        <w:rPr>
          <w:rFonts w:ascii="Arial" w:cs="Arial" w:eastAsia="Arial" w:hAnsi="Arial"/>
          <w:sz w:val="22"/>
          <w:szCs w:val="22"/>
        </w:rPr>
        <w:t xml:space="preserve">Add Email 1 (immediate) — copy subject and body below.</w:t>
      </w:r>
    </w:p>
    <w:p>
      <w:pPr>
        <w:pStyle w:val="ListParagraph"/>
        <w:numPr>
          <w:ilvl w:val="0"/>
          <w:numId w:val="2"/>
        </w:numPr>
        <w:spacing w:after="80"/>
      </w:pPr>
      <w:r>
        <w:rPr>
          <w:rFonts w:ascii="Arial" w:cs="Arial" w:eastAsia="Arial" w:hAnsi="Arial"/>
          <w:sz w:val="22"/>
          <w:szCs w:val="22"/>
        </w:rPr>
        <w:t xml:space="preserve">Add Wait step: 24 hours.</w:t>
      </w:r>
    </w:p>
    <w:p>
      <w:pPr>
        <w:pStyle w:val="ListParagraph"/>
        <w:numPr>
          <w:ilvl w:val="0"/>
          <w:numId w:val="2"/>
        </w:numPr>
        <w:spacing w:after="80"/>
      </w:pPr>
      <w:r>
        <w:rPr>
          <w:rFonts w:ascii="Arial" w:cs="Arial" w:eastAsia="Arial" w:hAnsi="Arial"/>
          <w:sz w:val="22"/>
          <w:szCs w:val="22"/>
        </w:rPr>
        <w:t xml:space="preserve">Add Email 2 — copy subject and body below.</w:t>
      </w:r>
    </w:p>
    <w:p>
      <w:pPr>
        <w:pStyle w:val="ListParagraph"/>
        <w:numPr>
          <w:ilvl w:val="0"/>
          <w:numId w:val="2"/>
        </w:numPr>
        <w:spacing w:after="80"/>
      </w:pPr>
      <w:r>
        <w:rPr>
          <w:rFonts w:ascii="Arial" w:cs="Arial" w:eastAsia="Arial" w:hAnsi="Arial"/>
          <w:sz w:val="22"/>
          <w:szCs w:val="22"/>
        </w:rPr>
        <w:t xml:space="preserve">Add Wait step: 72 hours.</w:t>
      </w:r>
    </w:p>
    <w:p>
      <w:pPr>
        <w:pStyle w:val="ListParagraph"/>
        <w:numPr>
          <w:ilvl w:val="0"/>
          <w:numId w:val="2"/>
        </w:numPr>
        <w:spacing w:after="80"/>
      </w:pPr>
      <w:r>
        <w:rPr>
          <w:rFonts w:ascii="Arial" w:cs="Arial" w:eastAsia="Arial" w:hAnsi="Arial"/>
          <w:sz w:val="22"/>
          <w:szCs w:val="22"/>
        </w:rPr>
        <w:t xml:space="preserve">Add Email 3 — copy subject and body below.</w:t>
      </w:r>
    </w:p>
    <w:p>
      <w:pPr>
        <w:pStyle w:val="ListParagraph"/>
        <w:numPr>
          <w:ilvl w:val="0"/>
          <w:numId w:val="2"/>
        </w:numPr>
        <w:spacing w:after="80"/>
      </w:pPr>
      <w:r>
        <w:rPr>
          <w:rFonts w:ascii="Arial" w:cs="Arial" w:eastAsia="Arial" w:hAnsi="Arial"/>
          <w:sz w:val="22"/>
          <w:szCs w:val="22"/>
        </w:rPr>
        <w:t xml:space="preserve">Add Wait step: 48 hours (minimum — this gap is non-negotiable).</w:t>
      </w:r>
    </w:p>
    <w:p>
      <w:pPr>
        <w:pStyle w:val="ListParagraph"/>
        <w:numPr>
          <w:ilvl w:val="0"/>
          <w:numId w:val="2"/>
        </w:numPr>
        <w:spacing w:after="80"/>
      </w:pPr>
      <w:r>
        <w:rPr>
          <w:rFonts w:ascii="Arial" w:cs="Arial" w:eastAsia="Arial" w:hAnsi="Arial"/>
          <w:sz w:val="22"/>
          <w:szCs w:val="22"/>
        </w:rPr>
        <w:t xml:space="preserve">Add Email 4 — copy subject and body below.</w:t>
      </w:r>
    </w:p>
    <w:p>
      <w:pPr>
        <w:pStyle w:val="ListParagraph"/>
        <w:numPr>
          <w:ilvl w:val="0"/>
          <w:numId w:val="2"/>
        </w:numPr>
        <w:spacing w:after="80"/>
      </w:pPr>
      <w:r>
        <w:rPr>
          <w:rFonts w:ascii="Arial" w:cs="Arial" w:eastAsia="Arial" w:hAnsi="Arial"/>
          <w:sz w:val="22"/>
          <w:szCs w:val="22"/>
        </w:rPr>
        <w:t xml:space="preserve">Save and activate the workflow.</w:t>
      </w:r>
    </w:p>
    <w:p>
      <w:pPr>
        <w:spacing w:after="60"/>
      </w:pPr>
    </w:p>
    <w:p>
      <w:pPr>
        <w:spacing w:after="100" w:before="200"/>
      </w:pPr>
      <w:r>
        <w:rPr>
          <w:rFonts w:ascii="Arial" w:cs="Arial" w:eastAsia="Arial" w:hAnsi="Arial"/>
          <w:b/>
          <w:bCs/>
          <w:color w:val="555555"/>
          <w:sz w:val="23"/>
          <w:szCs w:val="23"/>
        </w:rPr>
        <w:t xml:space="preserve">Email 1 — Immediate</w:t>
      </w:r>
    </w:p>
    <w:p>
      <w:pPr>
        <w:spacing w:after="60"/>
        <w:ind w:left="400"/>
      </w:pPr>
      <w:r>
        <w:rPr>
          <w:rFonts w:ascii="Arial" w:cs="Arial" w:eastAsia="Arial" w:hAnsi="Arial"/>
          <w:b/>
          <w:bCs/>
          <w:sz w:val="22"/>
          <w:szCs w:val="22"/>
        </w:rPr>
        <w:t xml:space="preserve">Subject: </w:t>
      </w:r>
      <w:r>
        <w:rPr>
          <w:rFonts w:ascii="Arial" w:cs="Arial" w:eastAsia="Arial" w:hAnsi="Arial"/>
          <w:sz w:val="22"/>
          <w:szCs w:val="22"/>
        </w:rPr>
        <w:t xml:space="preserve">Your Cyclic Sighing tool is here, {{contact.first_name}}</w:t>
      </w:r>
    </w:p>
    <w:p>
      <w:pPr>
        <w:spacing w:after="40"/>
        <w:ind w:left="400"/>
      </w:pPr>
      <w:r>
        <w:rPr>
          <w:rFonts w:ascii="Arial" w:cs="Arial" w:eastAsia="Arial" w:hAnsi="Arial"/>
          <w:b/>
          <w:bCs/>
          <w:sz w:val="22"/>
          <w:szCs w:val="22"/>
        </w:rPr>
        <w:t xml:space="preserve">Body:</w:t>
      </w:r>
    </w:p>
    <w:p>
      <w:pPr>
        <w:spacing w:after="60"/>
        <w:ind w:left="400"/>
      </w:pPr>
      <w:r>
        <w:rPr>
          <w:rFonts w:ascii="Arial" w:cs="Arial" w:eastAsia="Arial" w:hAnsi="Arial"/>
          <w:color w:val="444444"/>
          <w:sz w:val="21"/>
          <w:szCs w:val="21"/>
        </w:rPr>
        <w:t xml:space="preserve">{{contact.first_name}},</w:t>
      </w:r>
    </w:p>
    <w:p>
      <w:pPr>
        <w:spacing w:after="60"/>
        <w:ind w:left="400"/>
      </w:pPr>
      <w:r>
        <w:rPr>
          <w:rFonts w:ascii="Arial" w:cs="Arial" w:eastAsia="Arial" w:hAnsi="Arial"/>
          <w:color w:val="444444"/>
          <w:sz w:val="21"/>
          <w:szCs w:val="21"/>
        </w:rPr>
        <w:t xml:space="preserve">You asked for it. Here it is.</w:t>
      </w:r>
    </w:p>
    <w:p>
      <w:pPr>
        <w:spacing w:after="60"/>
        <w:ind w:left="400"/>
      </w:pPr>
      <w:r>
        <w:rPr>
          <w:rFonts w:ascii="Arial" w:cs="Arial" w:eastAsia="Arial" w:hAnsi="Arial"/>
          <w:color w:val="444444"/>
          <w:sz w:val="21"/>
          <w:szCs w:val="21"/>
        </w:rPr>
        <w:t xml:space="preserve">Cyclic Sighing — one practice, no sign-up walls.</w:t>
      </w:r>
    </w:p>
    <w:p>
      <w:pPr>
        <w:spacing w:after="60"/>
        <w:ind w:left="400"/>
      </w:pPr>
      <w:r>
        <w:rPr>
          <w:rFonts w:ascii="Arial" w:cs="Arial" w:eastAsia="Arial" w:hAnsi="Arial"/>
          <w:color w:val="444444"/>
          <w:sz w:val="21"/>
          <w:szCs w:val="21"/>
        </w:rPr>
        <w:t xml:space="preserve">Open the tool → https://phoenixprotocolbooks.com/breathwork/tools/cyclic-sighing.html</w:t>
      </w:r>
    </w:p>
    <w:p>
      <w:pPr>
        <w:spacing w:after="60"/>
        <w:ind w:left="400"/>
      </w:pPr>
      <w:r>
        <w:rPr>
          <w:rFonts w:ascii="Arial" w:cs="Arial" w:eastAsia="Arial" w:hAnsi="Arial"/>
          <w:color w:val="444444"/>
          <w:sz w:val="21"/>
          <w:szCs w:val="21"/>
        </w:rPr>
        <w:t xml:space="preserve">Use it when you need it. Or use it now, before you need it — that’s when it sticks.</w:t>
      </w:r>
    </w:p>
    <w:p>
      <w:pPr>
        <w:spacing w:after="60"/>
        <w:ind w:left="400"/>
      </w:pPr>
      <w:r>
        <w:rPr>
          <w:rFonts w:ascii="Arial" w:cs="Arial" w:eastAsia="Arial" w:hAnsi="Arial"/>
          <w:color w:val="444444"/>
          <w:sz w:val="21"/>
          <w:szCs w:val="21"/>
        </w:rPr>
        <w:t xml:space="preserve">— Phoenix Protocol</w:t>
      </w:r>
    </w:p>
    <w:p>
      <w:pPr>
        <w:spacing w:after="60"/>
      </w:pPr>
    </w:p>
    <w:p>
      <w:pPr>
        <w:spacing w:after="100" w:before="200"/>
      </w:pPr>
      <w:r>
        <w:rPr>
          <w:rFonts w:ascii="Arial" w:cs="Arial" w:eastAsia="Arial" w:hAnsi="Arial"/>
          <w:b/>
          <w:bCs/>
          <w:color w:val="555555"/>
          <w:sz w:val="23"/>
          <w:szCs w:val="23"/>
        </w:rPr>
        <w:t xml:space="preserve">Email 2 — +24 hours</w:t>
      </w:r>
    </w:p>
    <w:p>
      <w:pPr>
        <w:spacing w:after="60"/>
        <w:ind w:left="400"/>
      </w:pPr>
      <w:r>
        <w:rPr>
          <w:rFonts w:ascii="Arial" w:cs="Arial" w:eastAsia="Arial" w:hAnsi="Arial"/>
          <w:b/>
          <w:bCs/>
          <w:sz w:val="22"/>
          <w:szCs w:val="22"/>
        </w:rPr>
        <w:t xml:space="preserve">Subject: </w:t>
      </w:r>
      <w:r>
        <w:rPr>
          <w:rFonts w:ascii="Arial" w:cs="Arial" w:eastAsia="Arial" w:hAnsi="Arial"/>
          <w:sz w:val="22"/>
          <w:szCs w:val="22"/>
        </w:rPr>
        <w:t xml:space="preserve">One more reset — Box Breathing, {{contact.first_name}}</w:t>
      </w:r>
    </w:p>
    <w:p>
      <w:pPr>
        <w:spacing w:after="40"/>
        <w:ind w:left="400"/>
      </w:pPr>
      <w:r>
        <w:rPr>
          <w:rFonts w:ascii="Arial" w:cs="Arial" w:eastAsia="Arial" w:hAnsi="Arial"/>
          <w:b/>
          <w:bCs/>
          <w:sz w:val="22"/>
          <w:szCs w:val="22"/>
        </w:rPr>
        <w:t xml:space="preserve">Body:</w:t>
      </w:r>
    </w:p>
    <w:p>
      <w:pPr>
        <w:spacing w:after="60"/>
        <w:ind w:left="400"/>
      </w:pPr>
      <w:r>
        <w:rPr>
          <w:rFonts w:ascii="Arial" w:cs="Arial" w:eastAsia="Arial" w:hAnsi="Arial"/>
          <w:color w:val="444444"/>
          <w:sz w:val="21"/>
          <w:szCs w:val="21"/>
        </w:rPr>
        <w:t xml:space="preserve">{{contact.first_name}},</w:t>
      </w:r>
    </w:p>
    <w:p>
      <w:pPr>
        <w:spacing w:after="60"/>
        <w:ind w:left="400"/>
      </w:pPr>
      <w:r>
        <w:rPr>
          <w:rFonts w:ascii="Arial" w:cs="Arial" w:eastAsia="Arial" w:hAnsi="Arial"/>
          <w:color w:val="444444"/>
          <w:sz w:val="21"/>
          <w:szCs w:val="21"/>
        </w:rPr>
        <w:t xml:space="preserve">Today: a second practice. Different from the first. Same idea — your nervous system, a few minutes, real shift.</w:t>
      </w:r>
    </w:p>
    <w:p>
      <w:pPr>
        <w:spacing w:after="60"/>
        <w:ind w:left="400"/>
      </w:pPr>
      <w:r>
        <w:rPr>
          <w:rFonts w:ascii="Arial" w:cs="Arial" w:eastAsia="Arial" w:hAnsi="Arial"/>
          <w:color w:val="444444"/>
          <w:sz w:val="21"/>
          <w:szCs w:val="21"/>
        </w:rPr>
        <w:t xml:space="preserve">Box Breathing — do it once. Notice what changes.</w:t>
      </w:r>
    </w:p>
    <w:p>
      <w:pPr>
        <w:spacing w:after="60"/>
        <w:ind w:left="400"/>
      </w:pPr>
      <w:r>
        <w:rPr>
          <w:rFonts w:ascii="Arial" w:cs="Arial" w:eastAsia="Arial" w:hAnsi="Arial"/>
          <w:color w:val="444444"/>
          <w:sz w:val="21"/>
          <w:szCs w:val="21"/>
        </w:rPr>
        <w:t xml:space="preserve">Do Box Breathing → https://phoenixprotocolbooks.com/breathwork/tools/box-breathing.html?utm_content=email2_practice</w:t>
      </w:r>
    </w:p>
    <w:p>
      <w:pPr>
        <w:spacing w:after="60"/>
        <w:ind w:left="400"/>
      </w:pPr>
      <w:r>
        <w:rPr>
          <w:rFonts w:ascii="Arial" w:cs="Arial" w:eastAsia="Arial" w:hAnsi="Arial"/>
          <w:color w:val="444444"/>
          <w:sz w:val="21"/>
          <w:szCs w:val="21"/>
        </w:rPr>
        <w:t xml:space="preserve">No philosophy. Just the link. Tomorrow we’ll send you a short story about someone who used both.</w:t>
      </w:r>
    </w:p>
    <w:p>
      <w:pPr>
        <w:spacing w:after="60"/>
        <w:ind w:left="400"/>
      </w:pPr>
      <w:r>
        <w:rPr>
          <w:rFonts w:ascii="Arial" w:cs="Arial" w:eastAsia="Arial" w:hAnsi="Arial"/>
          <w:color w:val="444444"/>
          <w:sz w:val="21"/>
          <w:szCs w:val="21"/>
        </w:rPr>
        <w:t xml:space="preserve">— Phoenix Protocol</w:t>
      </w:r>
    </w:p>
    <w:p>
      <w:pPr>
        <w:spacing w:after="60"/>
      </w:pPr>
    </w:p>
    <w:p>
      <w:pPr>
        <w:spacing w:after="100" w:before="200"/>
      </w:pPr>
      <w:r>
        <w:rPr>
          <w:rFonts w:ascii="Arial" w:cs="Arial" w:eastAsia="Arial" w:hAnsi="Arial"/>
          <w:b/>
          <w:bCs/>
          <w:color w:val="555555"/>
          <w:sz w:val="23"/>
          <w:szCs w:val="23"/>
        </w:rPr>
        <w:t xml:space="preserve">Email 3 — +72 hours (transformation story)</w:t>
      </w:r>
    </w:p>
    <w:p>
      <w:pPr>
        <w:spacing w:after="60"/>
        <w:ind w:left="400"/>
      </w:pPr>
      <w:r>
        <w:rPr>
          <w:rFonts w:ascii="Arial" w:cs="Arial" w:eastAsia="Arial" w:hAnsi="Arial"/>
          <w:b/>
          <w:bCs/>
          <w:sz w:val="22"/>
          <w:szCs w:val="22"/>
        </w:rPr>
        <w:t xml:space="preserve">Subject: </w:t>
      </w:r>
      <w:r>
        <w:rPr>
          <w:rFonts w:ascii="Arial" w:cs="Arial" w:eastAsia="Arial" w:hAnsi="Arial"/>
          <w:sz w:val="22"/>
          <w:szCs w:val="22"/>
        </w:rPr>
        <w:t xml:space="preserve">Why this actually works (a short story)</w:t>
      </w:r>
    </w:p>
    <w:p>
      <w:pPr>
        <w:spacing w:after="40"/>
        <w:ind w:left="400"/>
      </w:pPr>
      <w:r>
        <w:rPr>
          <w:rFonts w:ascii="Arial" w:cs="Arial" w:eastAsia="Arial" w:hAnsi="Arial"/>
          <w:b/>
          <w:bCs/>
          <w:sz w:val="22"/>
          <w:szCs w:val="22"/>
        </w:rPr>
        <w:t xml:space="preserve">Body:</w:t>
      </w:r>
    </w:p>
    <w:p>
      <w:pPr>
        <w:spacing w:after="60"/>
        <w:ind w:left="400"/>
      </w:pPr>
      <w:r>
        <w:rPr>
          <w:rFonts w:ascii="Arial" w:cs="Arial" w:eastAsia="Arial" w:hAnsi="Arial"/>
          <w:color w:val="444444"/>
          <w:sz w:val="21"/>
          <w:szCs w:val="21"/>
        </w:rPr>
        <w:t xml:space="preserve">{{contact.first_name}},</w:t>
      </w:r>
    </w:p>
    <w:p>
      <w:pPr>
        <w:spacing w:after="60"/>
        <w:ind w:left="400"/>
      </w:pPr>
      <w:r>
        <w:rPr>
          <w:rFonts w:ascii="Arial" w:cs="Arial" w:eastAsia="Arial" w:hAnsi="Arial"/>
          <w:color w:val="444444"/>
          <w:sz w:val="21"/>
          <w:szCs w:val="21"/>
        </w:rPr>
        <w:t xml:space="preserve">She had been running on three years of night shifts, the kind where your body stops asking for sleep and just runs on cortisol until the crash.</w:t>
      </w:r>
    </w:p>
    <w:p>
      <w:pPr>
        <w:spacing w:after="60"/>
        <w:ind w:left="400"/>
      </w:pPr>
      <w:r>
        <w:rPr>
          <w:rFonts w:ascii="Arial" w:cs="Arial" w:eastAsia="Arial" w:hAnsi="Arial"/>
          <w:color w:val="444444"/>
          <w:sz w:val="21"/>
          <w:szCs w:val="21"/>
        </w:rPr>
        <w:t xml:space="preserve">She tried the cyclic sigh at the nurses’ station between rounds — two inhales through the nose, one long exhale through the mouth. The first time she felt her shoulders drop she didn’t trust it.</w:t>
      </w:r>
    </w:p>
    <w:p>
      <w:pPr>
        <w:spacing w:after="60"/>
        <w:ind w:left="400"/>
      </w:pPr>
      <w:r>
        <w:rPr>
          <w:rFonts w:ascii="Arial" w:cs="Arial" w:eastAsia="Arial" w:hAnsi="Arial"/>
          <w:color w:val="444444"/>
          <w:sz w:val="21"/>
          <w:szCs w:val="21"/>
        </w:rPr>
        <w:t xml:space="preserve">Within a week she was using it before handoff. Her resting heart rate dropped eight points. She didn’t quit; she didn’t have to. She’d found a lever.</w:t>
      </w:r>
    </w:p>
    <w:p>
      <w:pPr>
        <w:spacing w:after="60"/>
        <w:ind w:left="400"/>
      </w:pPr>
      <w:r>
        <w:rPr>
          <w:rFonts w:ascii="Arial" w:cs="Arial" w:eastAsia="Arial" w:hAnsi="Arial"/>
          <w:color w:val="444444"/>
          <w:sz w:val="21"/>
          <w:szCs w:val="21"/>
        </w:rPr>
        <w:t xml:space="preserve">No pitch today. Just the story. In 48 hours we’ll share one book that goes deeper — for when you’re ready.</w:t>
      </w:r>
    </w:p>
    <w:p>
      <w:pPr>
        <w:spacing w:after="60"/>
        <w:ind w:left="400"/>
      </w:pPr>
      <w:r>
        <w:rPr>
          <w:rFonts w:ascii="Arial" w:cs="Arial" w:eastAsia="Arial" w:hAnsi="Arial"/>
          <w:color w:val="444444"/>
          <w:sz w:val="21"/>
          <w:szCs w:val="21"/>
        </w:rPr>
        <w:t xml:space="preserve">— Phoenix Protocol</w:t>
      </w:r>
    </w:p>
    <w:p>
      <w:pPr>
        <w:spacing w:after="60"/>
        <w:ind w:left="400"/>
      </w:pPr>
      <w:r>
        <w:rPr>
          <w:rFonts w:ascii="Arial" w:cs="Arial" w:eastAsia="Arial" w:hAnsi="Arial"/>
          <w:color w:val="444444"/>
          <w:sz w:val="21"/>
          <w:szCs w:val="21"/>
        </w:rPr>
        <w:t xml:space="preserve">Stories represent composite experiences from readers and practitioners.</w:t>
      </w:r>
    </w:p>
    <w:p>
      <w:pPr>
        <w:spacing w:after="60"/>
      </w:pPr>
    </w:p>
    <w:p>
      <w:pPr>
        <w:spacing w:after="100" w:before="200"/>
      </w:pPr>
      <w:r>
        <w:rPr>
          <w:rFonts w:ascii="Arial" w:cs="Arial" w:eastAsia="Arial" w:hAnsi="Arial"/>
          <w:b/>
          <w:bCs/>
          <w:color w:val="555555"/>
          <w:sz w:val="23"/>
          <w:szCs w:val="23"/>
        </w:rPr>
        <w:t xml:space="preserve">Email 4 — +48h after Email 3 (book offer)</w:t>
      </w:r>
    </w:p>
    <w:p>
      <w:pPr>
        <w:spacing w:after="120"/>
      </w:pPr>
      <w:r>
        <w:rPr>
          <w:rFonts w:ascii="Arial" w:cs="Arial" w:eastAsia="Arial" w:hAnsi="Arial"/>
          <w:b/>
          <w:bCs/>
          <w:i w:val="false"/>
          <w:iCs w:val="false"/>
          <w:color w:val="333333"/>
          <w:sz w:val="22"/>
          <w:szCs w:val="22"/>
        </w:rPr>
        <w:t xml:space="preserve">CRITICAL: Minimum 48-hour gap from Email 3. Do not shorten this.</w:t>
      </w:r>
    </w:p>
    <w:p>
      <w:pPr>
        <w:spacing w:after="60"/>
        <w:ind w:left="400"/>
      </w:pPr>
      <w:r>
        <w:rPr>
          <w:rFonts w:ascii="Arial" w:cs="Arial" w:eastAsia="Arial" w:hAnsi="Arial"/>
          <w:b/>
          <w:bCs/>
          <w:sz w:val="22"/>
          <w:szCs w:val="22"/>
        </w:rPr>
        <w:t xml:space="preserve">Subject: </w:t>
      </w:r>
      <w:r>
        <w:rPr>
          <w:rFonts w:ascii="Arial" w:cs="Arial" w:eastAsia="Arial" w:hAnsi="Arial"/>
          <w:sz w:val="22"/>
          <w:szCs w:val="22"/>
        </w:rPr>
        <w:t xml:space="preserve">Recommended for you: Burnout Reset, {{contact.first_name}}</w:t>
      </w:r>
    </w:p>
    <w:p>
      <w:pPr>
        <w:spacing w:after="40"/>
        <w:ind w:left="400"/>
      </w:pPr>
      <w:r>
        <w:rPr>
          <w:rFonts w:ascii="Arial" w:cs="Arial" w:eastAsia="Arial" w:hAnsi="Arial"/>
          <w:b/>
          <w:bCs/>
          <w:sz w:val="22"/>
          <w:szCs w:val="22"/>
        </w:rPr>
        <w:t xml:space="preserve">Body:</w:t>
      </w:r>
    </w:p>
    <w:p>
      <w:pPr>
        <w:spacing w:after="60"/>
        <w:ind w:left="400"/>
      </w:pPr>
      <w:r>
        <w:rPr>
          <w:rFonts w:ascii="Arial" w:cs="Arial" w:eastAsia="Arial" w:hAnsi="Arial"/>
          <w:color w:val="444444"/>
          <w:sz w:val="21"/>
          <w:szCs w:val="21"/>
        </w:rPr>
        <w:t xml:space="preserve">{{contact.first_name}},</w:t>
      </w:r>
    </w:p>
    <w:p>
      <w:pPr>
        <w:spacing w:after="60"/>
        <w:ind w:left="400"/>
      </w:pPr>
      <w:r>
        <w:rPr>
          <w:rFonts w:ascii="Arial" w:cs="Arial" w:eastAsia="Arial" w:hAnsi="Arial"/>
          <w:color w:val="444444"/>
          <w:sz w:val="21"/>
          <w:szCs w:val="21"/>
        </w:rPr>
        <w:t xml:space="preserve">You’ve tried two practices. You’ve read how it landed for someone else.</w:t>
      </w:r>
    </w:p>
    <w:p>
      <w:pPr>
        <w:spacing w:after="60"/>
        <w:ind w:left="400"/>
      </w:pPr>
      <w:r>
        <w:rPr>
          <w:rFonts w:ascii="Arial" w:cs="Arial" w:eastAsia="Arial" w:hAnsi="Arial"/>
          <w:color w:val="444444"/>
          <w:sz w:val="21"/>
          <w:szCs w:val="21"/>
        </w:rPr>
        <w:t xml:space="preserve">If you’re ready to go deeper: Burnout Reset is built for this pattern.</w:t>
      </w:r>
    </w:p>
    <w:p>
      <w:pPr>
        <w:spacing w:after="60"/>
        <w:ind w:left="400"/>
      </w:pPr>
      <w:r>
        <w:rPr>
          <w:rFonts w:ascii="Arial" w:cs="Arial" w:eastAsia="Arial" w:hAnsi="Arial"/>
          <w:color w:val="444444"/>
          <w:sz w:val="21"/>
          <w:szCs w:val="21"/>
        </w:rPr>
        <w:t xml:space="preserve">See Burnout Reset → https://phoenixprotocolbooks.com/books/burnout-reset</w:t>
      </w:r>
    </w:p>
    <w:p>
      <w:pPr>
        <w:spacing w:after="60"/>
        <w:ind w:left="400"/>
      </w:pPr>
      <w:r>
        <w:rPr>
          <w:rFonts w:ascii="Arial" w:cs="Arial" w:eastAsia="Arial" w:hAnsi="Arial"/>
          <w:color w:val="444444"/>
          <w:sz w:val="21"/>
          <w:szCs w:val="21"/>
        </w:rPr>
        <w:t xml:space="preserve">No pressure. The free tools are still there. This is for when you want the full journey.</w:t>
      </w:r>
    </w:p>
    <w:p>
      <w:pPr>
        <w:spacing w:after="60"/>
        <w:ind w:left="400"/>
      </w:pPr>
      <w:r>
        <w:rPr>
          <w:rFonts w:ascii="Arial" w:cs="Arial" w:eastAsia="Arial" w:hAnsi="Arial"/>
          <w:color w:val="444444"/>
          <w:sz w:val="21"/>
          <w:szCs w:val="21"/>
        </w:rPr>
        <w:t xml:space="preserve">— Phoenix Protocol</w:t>
      </w:r>
    </w:p>
    <w:p>
      <w:pPr>
        <w:spacing w:after="60"/>
      </w:pPr>
    </w:p>
    <w:p>
      <w:pPr>
        <w:spacing w:after="120" w:before="280"/>
      </w:pPr>
      <w:r>
        <w:rPr>
          <w:rFonts w:ascii="Arial" w:cs="Arial" w:eastAsia="Arial" w:hAnsi="Arial"/>
          <w:b/>
          <w:bCs/>
          <w:color w:val="333333"/>
          <w:sz w:val="26"/>
          <w:szCs w:val="26"/>
        </w:rPr>
        <w:t xml:space="preserve">Unsubscribe and compliance</w:t>
      </w:r>
    </w:p>
    <w:p>
      <w:pPr>
        <w:spacing w:after="120"/>
      </w:pPr>
      <w:r>
        <w:rPr>
          <w:rFonts w:ascii="Arial" w:cs="Arial" w:eastAsia="Arial" w:hAnsi="Arial"/>
          <w:b w:val="false"/>
          <w:bCs w:val="false"/>
          <w:i w:val="false"/>
          <w:iCs w:val="false"/>
          <w:color w:val="333333"/>
          <w:sz w:val="22"/>
          <w:szCs w:val="22"/>
        </w:rPr>
        <w:t xml:space="preserve">If using Mode B, add GHL’s built-in unsubscribe link to every email. In GHL’s email builder, use the unsubscribe merge tag (usually inserted automatically in the footer). Also set the physical mailing address in GHL’s email settings under Settings → Email Services → Footer.</w:t>
      </w:r>
    </w:p>
    <w:p>
      <w:pPr>
        <w:spacing w:after="60"/>
      </w:pPr>
    </w:p>
    <w:p>
      <w:pPr>
        <w:spacing w:after="160" w:before="400"/>
      </w:pPr>
      <w:r>
        <w:rPr>
          <w:rFonts w:ascii="Arial" w:cs="Arial" w:eastAsia="Arial" w:hAnsi="Arial"/>
          <w:b/>
          <w:bCs/>
          <w:color w:val="1A1A2E"/>
          <w:sz w:val="32"/>
          <w:szCs w:val="32"/>
        </w:rPr>
        <w:t xml:space="preserve">One thing I need from you</w:t>
      </w:r>
    </w:p>
    <w:p>
      <w:pPr>
        <w:spacing w:after="120"/>
      </w:pPr>
      <w:r>
        <w:rPr>
          <w:rFonts w:ascii="Arial" w:cs="Arial" w:eastAsia="Arial" w:hAnsi="Arial"/>
          <w:b w:val="false"/>
          <w:bCs w:val="false"/>
          <w:i w:val="false"/>
          <w:iCs w:val="false"/>
          <w:color w:val="333333"/>
          <w:sz w:val="22"/>
          <w:szCs w:val="22"/>
        </w:rPr>
        <w:t xml:space="preserve">CAN-SPAM physical address. Every email needs a physical mailing address in the footer. Tell me which address to use and I’ll add it to our templates. You’ll also set it in GHL’s email footer settings.</w:t>
      </w:r>
    </w:p>
    <w:p>
      <w:pPr>
        <w:spacing w:after="60"/>
      </w:pPr>
    </w:p>
    <w:p>
      <w:pPr>
        <w:spacing w:after="160" w:before="400"/>
      </w:pPr>
      <w:r>
        <w:rPr>
          <w:rFonts w:ascii="Arial" w:cs="Arial" w:eastAsia="Arial" w:hAnsi="Arial"/>
          <w:b/>
          <w:bCs/>
          <w:color w:val="1A1A2E"/>
          <w:sz w:val="32"/>
          <w:szCs w:val="32"/>
        </w:rPr>
        <w:t xml:space="preserve">Testing</w:t>
      </w:r>
    </w:p>
    <w:p>
      <w:pPr>
        <w:spacing w:after="120"/>
      </w:pPr>
      <w:r>
        <w:rPr>
          <w:rFonts w:ascii="Arial" w:cs="Arial" w:eastAsia="Arial" w:hAnsi="Arial"/>
          <w:b w:val="false"/>
          <w:bCs w:val="false"/>
          <w:i w:val="false"/>
          <w:iCs w:val="false"/>
          <w:color w:val="333333"/>
          <w:sz w:val="22"/>
          <w:szCs w:val="22"/>
        </w:rPr>
        <w:t xml:space="preserve">Once I confirm everything is connected, I’ll submit a test lead. Check your GHL:</w:t>
      </w:r>
    </w:p>
    <w:p>
      <w:pPr>
        <w:spacing w:after="60"/>
      </w:pPr>
    </w:p>
    <w:p>
      <w:pPr>
        <w:pStyle w:val="ListParagraph"/>
        <w:numPr>
          <w:ilvl w:val="0"/>
          <w:numId w:val="3"/>
        </w:numPr>
        <w:spacing w:after="80"/>
      </w:pPr>
      <w:r>
        <w:rPr>
          <w:rFonts w:ascii="Arial" w:cs="Arial" w:eastAsia="Arial" w:hAnsi="Arial"/>
          <w:sz w:val="22"/>
          <w:szCs w:val="22"/>
        </w:rPr>
        <w:t xml:space="preserve">Contact appears with correct name, email, source.</w:t>
      </w:r>
    </w:p>
    <w:p>
      <w:pPr>
        <w:pStyle w:val="ListParagraph"/>
        <w:numPr>
          <w:ilvl w:val="0"/>
          <w:numId w:val="3"/>
        </w:numPr>
        <w:spacing w:after="80"/>
      </w:pPr>
      <w:r>
        <w:rPr>
          <w:rFonts w:ascii="Arial" w:cs="Arial" w:eastAsia="Arial" w:hAnsi="Arial"/>
          <w:sz w:val="22"/>
          <w:szCs w:val="22"/>
        </w:rPr>
        <w:t xml:space="preserve">Custom fields show the right topic, exercise, persona values.</w:t>
      </w:r>
    </w:p>
    <w:p>
      <w:pPr>
        <w:pStyle w:val="ListParagraph"/>
        <w:numPr>
          <w:ilvl w:val="0"/>
          <w:numId w:val="3"/>
        </w:numPr>
        <w:spacing w:after="80"/>
      </w:pPr>
      <w:r>
        <w:rPr>
          <w:rFonts w:ascii="Arial" w:cs="Arial" w:eastAsia="Arial" w:hAnsi="Arial"/>
          <w:sz w:val="22"/>
          <w:szCs w:val="22"/>
        </w:rPr>
        <w:t xml:space="preserve">Tags are applied (funnel_burnout_reset, topic_burnout, exercise_cyclic_sighing, etc.).</w:t>
      </w:r>
    </w:p>
    <w:p>
      <w:pPr>
        <w:pStyle w:val="ListParagraph"/>
        <w:numPr>
          <w:ilvl w:val="0"/>
          <w:numId w:val="3"/>
        </w:numPr>
        <w:spacing w:after="80"/>
      </w:pPr>
      <w:r>
        <w:rPr>
          <w:rFonts w:ascii="Arial" w:cs="Arial" w:eastAsia="Arial" w:hAnsi="Arial"/>
          <w:sz w:val="22"/>
          <w:szCs w:val="22"/>
        </w:rPr>
        <w:t xml:space="preserve">If Mode B: automation triggers and Email 1 sends.</w:t>
      </w:r>
    </w:p>
    <w:p>
      <w:pPr>
        <w:spacing w:after="60"/>
      </w:pPr>
    </w:p>
    <w:p>
      <w:pPr>
        <w:spacing w:after="120"/>
      </w:pPr>
      <w:r>
        <w:rPr>
          <w:rFonts w:ascii="Arial" w:cs="Arial" w:eastAsia="Arial" w:hAnsi="Arial"/>
          <w:b w:val="false"/>
          <w:bCs w:val="false"/>
          <w:i w:val="false"/>
          <w:iCs w:val="false"/>
          <w:color w:val="333333"/>
          <w:sz w:val="22"/>
          <w:szCs w:val="22"/>
        </w:rPr>
        <w:t xml:space="preserve">If anything looks off, let me know and I’ll fix it on our side.</w:t>
      </w:r>
    </w:p>
    <w:p>
      <w:pPr>
        <w:spacing w:after="60"/>
      </w:pPr>
    </w:p>
    <w:p>
      <w:pPr>
        <w:spacing w:after="160" w:before="400"/>
      </w:pPr>
      <w:r>
        <w:rPr>
          <w:rFonts w:ascii="Arial" w:cs="Arial" w:eastAsia="Arial" w:hAnsi="Arial"/>
          <w:b/>
          <w:bCs/>
          <w:color w:val="1A1A2E"/>
          <w:sz w:val="32"/>
          <w:szCs w:val="32"/>
        </w:rPr>
        <w:t xml:space="preserve">Future hubs</w:t>
      </w:r>
    </w:p>
    <w:p>
      <w:pPr>
        <w:spacing w:after="120"/>
      </w:pPr>
      <w:r>
        <w:rPr>
          <w:rFonts w:ascii="Arial" w:cs="Arial" w:eastAsia="Arial" w:hAnsi="Arial"/>
          <w:b w:val="false"/>
          <w:bCs w:val="false"/>
          <w:i w:val="false"/>
          <w:iCs w:val="false"/>
          <w:color w:val="333333"/>
          <w:sz w:val="22"/>
          <w:szCs w:val="22"/>
        </w:rPr>
        <w:t xml:space="preserve">When we add new landing pages (anxiety, sleep, grief, etc.), the same GHL setup works. Tags are already created for all topics, personas, and exercises. For Mode B, you’d copy the burnout automation, change the trigger tag (e.g., funnel_anxiety_reset), and paste in the new email copy (which I’ll provide).</w:t>
      </w:r>
    </w:p>
    <w:p>
      <w:pPr>
        <w:spacing w:after="60"/>
      </w:pPr>
    </w:p>
    <w:p>
      <w:pPr>
        <w:spacing w:after="60"/>
      </w:pPr>
    </w:p>
    <w:p>
      <w:pPr>
        <w:spacing w:after="120"/>
      </w:pPr>
      <w:r>
        <w:rPr>
          <w:rFonts w:ascii="Arial" w:cs="Arial" w:eastAsia="Arial" w:hAnsi="Arial"/>
          <w:b w:val="false"/>
          <w:bCs w:val="false"/>
          <w:i w:val="false"/>
          <w:iCs w:val="false"/>
          <w:color w:val="333333"/>
          <w:sz w:val="22"/>
          <w:szCs w:val="22"/>
        </w:rPr>
        <w:t xml:space="preserve">Nihala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2026-03-09T02:02:17.258Z</dcterms:created>
  <dcterms:modified xsi:type="dcterms:W3CDTF">2026-03-09T02:02:17.259Z</dcterms:modified>
</cp:coreProperties>
</file>

<file path=docProps/custom.xml><?xml version="1.0" encoding="utf-8"?>
<Properties xmlns="http://schemas.openxmlformats.org/officeDocument/2006/custom-properties" xmlns:vt="http://schemas.openxmlformats.org/officeDocument/2006/docPropsVTypes"/>
</file>