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864"/>
          <w:sz w:val="72"/>
          <w:szCs w:val="72"/>
        </w:rPr>
        <w:t xml:space="preserve">OrbitSight</w:t>
      </w:r>
    </w:p>
    <w:p>
      <w:pPr>
        <w:spacing w:after="240"/>
      </w:pPr>
      <w:r>
        <w:rPr>
          <w:color w:val="2E5C9E"/>
          <w:sz w:val="30"/>
          <w:szCs w:val="30"/>
        </w:rPr>
        <w:t xml:space="preserve">Real-Time Detection &amp; Tracking of Resident Space Objects from Neuromorphic Vision Data</w:t>
      </w:r>
    </w:p>
    <w:p>
      <w:pPr>
        <w:spacing w:after="60"/>
      </w:pPr>
      <w:r>
        <w:rPr>
          <w:b/>
          <w:bCs/>
          <w:color w:val="C55A11"/>
          <w:sz w:val="26"/>
          <w:szCs w:val="26"/>
        </w:rPr>
        <w:t xml:space="preserve">Technical Research Report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TII OrbitSight Challenge — Propulsion &amp; Space Research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Problem class:  </w:t>
            </w:r>
            <w:r>
              <w:t xml:space="preserve">Event-based (neuromorphic) object detection &amp; tracking for Space Situational Awareness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Core constraint:  </w:t>
            </w:r>
            <w:r>
              <w:t xml:space="preserve">CPU-only inference, &lt; 40 ms end-to-end latency, offline container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Proposed approach:  </w:t>
            </w:r>
            <w:r>
              <w:t xml:space="preserve">Learned spatiotemporal-coherence event classification + geometric trajectory aggregation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Status:  </w:t>
            </w:r>
            <w:r>
              <w:t xml:space="preserve">Method design grounded in SSA + event-denoising literature; validation experiment specified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Executive Summary</w:t>
      </w:r>
    </w:p>
    <w:p>
      <w:r>
        <w:rPr>
          <w:b/>
          <w:bCs/>
        </w:rPr>
        <w:t xml:space="preserve">The task. </w:t>
      </w:r>
      <w:r>
        <w:t xml:space="preserve">Given raw neuromorphic vision sensor (NVS) event streams captured by event cameras on a 0.8 m telescope, detect and track Resident Space Objects (RSOs) — satellites, rocket bodies, debris, and apparently-moving stars — producing one bounding box per 40 ms time window, scored at IoU ≥ 0.5 and aggregated into mAP, precision, recall and F1. Inference must run on a CPU-only host within a 40 ms end-to-end latency budget, fully offline, inside a Docker container.</w:t>
      </w:r>
    </w:p>
    <w:p>
      <w:r>
        <w:rPr>
          <w:b/>
          <w:bCs/>
        </w:rPr>
        <w:t xml:space="preserve">The key insight. </w:t>
      </w:r>
      <w:r>
        <w:t xml:space="preserve">The dataset provides a </w:t>
      </w:r>
      <w:r>
        <w:rPr>
          <w:b/>
          <w:bCs/>
        </w:rPr>
        <w:t xml:space="preserve">per-event binary label</w:t>
      </w:r>
      <w:r>
        <w:t xml:space="preserve"> (background vs. RSO) yet is evaluated on </w:t>
      </w:r>
      <w:r>
        <w:rPr>
          <w:b/>
          <w:bCs/>
        </w:rPr>
        <w:t xml:space="preserve">per-window boxes</w:t>
      </w:r>
      <w:r>
        <w:t xml:space="preserve">. This structural mismatch is an advantage: it lets us pose detection as dense event-level classification — where supervision is exact and abundant — then aggregate positive events into boxes with a strong geometric prior. This is cheaper, more accurate under domain shift, and far more CPU-friendly than training a heavyweight frame detector on sparse box supervision.</w:t>
      </w:r>
    </w:p>
    <w:p>
      <w:r>
        <w:rPr>
          <w:b/>
          <w:bCs/>
        </w:rPr>
        <w:t xml:space="preserve">The proposed solution. </w:t>
      </w:r>
      <w:r>
        <w:t xml:space="preserve">A four-stage pipeline: (0) per-sensor coordinate normalization for resolution invariance; (1) an O(N) spatiotemporal background-activity filter; (2) a lightweight learned classifier over local space-time coherence features (neighbor density, PCA linearity, flow consistency, polarity structure); (3) geometric trajectory fitting (RANSAC streak fit + Kalman/IMM tracking) that regularizes predictions, produces IoU-tight boxes, and integrates evidence across windows so dim objects remain detectable. Every component is O(N) or near-linear and runs comfortably on CPU.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Why this wins the scoring rubric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Technical innovation — </w:t>
            </w:r>
            <w:r>
              <w:t xml:space="preserve">a narrow, defensible novelty (learned local-coherence classification bridging background-activity filtering and trajectory tracking) with a full ablation suite.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Detection accuracy — </w:t>
            </w:r>
            <w:r>
              <w:t xml:space="preserve">dense supervision + geometric regularization target IoU≥0.5 directly.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Real-time — </w:t>
            </w:r>
            <w:r>
              <w:t xml:space="preserve">no GPU primitives; latency budgeted under 40 ms by construction.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Documentation/visualization — </w:t>
            </w:r>
            <w:r>
              <w:t xml:space="preserve">(x,y,t) trajectory plots double as method-validation figures.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Articulation — </w:t>
            </w:r>
            <w:r>
              <w:t xml:space="preserve">a clean problem → hypothesis → method → evidence chain.</w:t>
            </w:r>
          </w:p>
        </w:tc>
      </w:tr>
    </w:tbl>
    <w:p>
      <w:pPr>
        <w:pStyle w:val="Heading1"/>
      </w:pPr>
      <w:r>
        <w:t xml:space="preserve">2.  Problem Formalization</w:t>
      </w:r>
    </w:p>
    <w:p>
      <w:r>
        <w:t xml:space="preserve">An event stream is a set of events </w:t>
      </w:r>
      <w:r>
        <w:rPr>
          <w:b/>
          <w:bCs/>
        </w:rPr>
        <w:t xml:space="preserve">eᵢ = (xᵢ, yᵢ, pᵢ, tᵢ)</w:t>
      </w:r>
      <w:r>
        <w:t xml:space="preserve">, where (x, y) is the pixel address, p ∈ {0,1} the polarity (brightness decrease/increase), and t the microsecond timestamp. Each training event additionally carries a label ℓᵢ ∈ {0,1} (0 = background, 1 = RSO).</w:t>
      </w:r>
    </w:p>
    <w:p>
      <w:r>
        <w:t xml:space="preserve">The required output, per 40 ms window Wₖ = [tₖ, tₖ + Δ) with Δ = 40 ms, is a set of boxes b = (cₓ, c_y, w, h) with a confidence score. A prediction is a true positive when it overlaps a ground-truth box at </w:t>
      </w:r>
      <w:r>
        <w:rPr>
          <w:b/>
          <w:bCs/>
        </w:rPr>
        <w:t xml:space="preserve">IoU ≥ 0.5</w:t>
      </w:r>
      <w:r>
        <w:t xml:space="preserve">; performance is aggregated into mAP, precision, recall and F1.</w:t>
      </w:r>
    </w:p>
    <w:p>
      <w:pPr>
        <w:pStyle w:val="Heading2"/>
      </w:pPr>
      <w:r>
        <w:t xml:space="preserve">2.1  Two ways to attack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1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is learned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Supervision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(A) Event-level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f(eᵢ | local context) → ℓ̂ᵢ, then cluster positives into boxes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Dense &amp; exact (per-event labels)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Chosen. Exploits the dataset's unique signal; naturally resolution-agnostic; CPU-cheap.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(B) Window-level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g(events in Wₖ) → {b̂} via a frame detector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Sparse (one box per window)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Rejected as primary. Discards per-event labels; data-hungry; heavier on CPU. Retained only as an ablation baseline.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Operating regime that drives every design choice: </w:t>
      </w:r>
      <w:r>
        <w:t xml:space="preserve">only 17 training sequences; three sensor resolutions (DAVIS 346×260, DVX 640×480, EVK4 1280×720); a severe domain shift to the test set (a dim, high-resolution EVK4 sequence at magnitude 7.3 vs. magnitude 5.2 in training); and a hard CPU real-time constraint. The research payoff is therefore in </w:t>
      </w:r>
      <w:r>
        <w:rPr>
          <w:b/>
          <w:bCs/>
        </w:rPr>
        <w:t xml:space="preserve">invariance and robustness, not backbone capacity.</w:t>
      </w:r>
    </w:p>
    <w:p>
      <w:pPr>
        <w:pStyle w:val="Heading1"/>
      </w:pPr>
      <w:r>
        <w:t xml:space="preserve">3.  Signal Characterization &amp; Hypotheses</w:t>
      </w:r>
    </w:p>
    <w:p>
      <w:r>
        <w:t xml:space="preserve">Before modeling, we state two physically-motivated hypotheses to be verified on the data. Together they justify the entire downstream design.</w:t>
      </w:r>
    </w:p>
    <w:p>
      <w:pPr>
        <w:pStyle w:val="Heading2"/>
      </w:pPr>
      <w:r>
        <w:t xml:space="preserve">3.1  Hypothesis H1 — coherence is the discriminative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2E5C9E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H1</w:t>
            </w:r>
          </w:p>
          <w:p>
            <w:pPr>
              <w:spacing w:after="0"/>
            </w:pPr>
            <w:r>
              <w:t xml:space="preserve">In the telescope frame, RSOs (and tracking-induced star motion) project to </w:t>
            </w:r>
            <w:r>
              <w:rPr>
                <w:b/>
                <w:bCs/>
              </w:rPr>
              <w:t xml:space="preserve">locally linear, temporally coherent trajectories</w:t>
            </w:r>
            <w:r>
              <w:t xml:space="preserve"> in (x, y, t) space — a moving point/streak swept through a 3-D volume. Background activity noise is </w:t>
            </w:r>
            <w:r>
              <w:rPr>
                <w:b/>
                <w:bCs/>
              </w:rPr>
              <w:t xml:space="preserve">spatiotemporally incoherent</w:t>
            </w:r>
            <w:r>
              <w:t xml:space="preserve">, filling the volume near-uniformly.</w:t>
            </w:r>
          </w:p>
        </w:tc>
      </w:tr>
    </w:tbl>
    <w:p>
      <w:r>
        <w:t xml:space="preserve">Consequence: the discriminative feature is </w:t>
      </w:r>
      <w:r>
        <w:rPr>
          <w:b/>
          <w:bCs/>
        </w:rPr>
        <w:t xml:space="preserve">local spatiotemporal coherence, not appearance</w:t>
      </w:r>
      <w:r>
        <w:t xml:space="preserve">. An event lying on a streak has one dominant direction (one large PCA eigenvalue in its local neighborhood); a noise event has isotropic neighbors (comparable eigenvalues). This is directly measurable and is the central figure of the report.</w:t>
      </w:r>
    </w:p>
    <w:p>
      <w:pPr>
        <w:pStyle w:val="Heading2"/>
      </w:pPr>
      <w:r>
        <w:t xml:space="preserve">3.2  Hypothesis H2 — the real battle is domain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2E5C9E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H2</w:t>
            </w:r>
          </w:p>
          <w:p>
            <w:pPr>
              <w:spacing w:after="0"/>
            </w:pPr>
            <w:r>
              <w:t xml:space="preserve">The dominant failure mode across sensors is </w:t>
            </w:r>
            <w:r>
              <w:rPr>
                <w:b/>
                <w:bCs/>
              </w:rPr>
              <w:t xml:space="preserve">not architecture but domain shift</w:t>
            </w:r>
            <w:r>
              <w:t xml:space="preserve"> — low event-rate (dim) objects and resolution change. The headline metric is the dim EVK4 test sequence; the engineering payoff is invariance.</w:t>
            </w:r>
          </w:p>
        </w:tc>
      </w:tr>
    </w:tbl>
    <w:p>
      <w:r>
        <w:rPr>
          <w:b/>
          <w:bCs/>
        </w:rPr>
        <w:t xml:space="preserve">Literature support. </w:t>
      </w:r>
      <w:r>
        <w:t xml:space="preserve">The event-camera denoising literature establishes that background-activity (BA) noise is isolated and uncorrelated while genuine moving-object events are spatially and temporally grouped — and crucially that BA noise </w:t>
      </w:r>
      <w:r>
        <w:rPr>
          <w:b/>
          <w:bCs/>
        </w:rPr>
        <w:t xml:space="preserve">bursts and dominates sensor output in low-light conditions</w:t>
      </w:r>
      <w:r>
        <w:t xml:space="preserve">. This is precisely the dim-EVK4 regime, and it tells us that adaptive denoising is not preprocessing hygiene but the core of the low-light problem.</w:t>
      </w:r>
    </w:p>
    <w:p>
      <w:pPr>
        <w:pStyle w:val="Heading1"/>
      </w:pPr>
      <w:r>
        <w:t xml:space="preserve">4.  Positioning vs. the Literature</w:t>
      </w:r>
    </w:p>
    <w:p>
      <w:r>
        <w:t xml:space="preserve">Prior art clusters into three relevant strands. Our design borrows the deployment-proven parts and adds a narrow learned component where the dataset's dense labels create an opening.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60"/>
        <w:gridCol w:w="41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Strand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work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Relevance to OrbitSight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 denoising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Spatiotemporal correlation / background-activity filters (timestamp-map O(N) filters; polarity-focused and self-adjusting-threshold variants)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Adopted as Stage 1. O(N), real-time, field-standard. Adaptive threshold needed because fixed thresholds fail across illumination/event-rate.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Event-based SSA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ICNS (Western Sydney) FIESTA tracker; event-based RSO detection datasets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Validates the geometric-tracking core (Stage 3). The field's leaders report unsupervised, real-time, sub-pixel localization, and explicitly note learned GNN trackers trade precision for speed.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 object detection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Voxel/time-surface CNNs, RVT, SNN/spiking-YOLO, recurrent YOLO variants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Rejected as the core. Efficient-detection surveys find recurrent/SNN models are slower to train, hardware-sensitive, and degrade when train/inference event-rates differ. Used only as a frame-CNN ablation baseline.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Identified research gap (state this verbatim in the proposal)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(i) uses the per-event supervision the dataset uniquely provides, (ii) is invariant across sensor resolution and object brightness, (iii) is provably real-time on a CPU, and (iv) treats spatiotemporal coherence — not appearance — as the learned feature.</w:t>
            </w:r>
          </w:p>
        </w:tc>
      </w:tr>
    </w:tbl>
    <w:p>
      <w:pPr>
        <w:pStyle w:val="Heading1"/>
      </w:pPr>
      <w:r>
        <w:t xml:space="preserve">5.  Proposed Method</w:t>
      </w:r>
    </w:p>
    <w:p>
      <w:r>
        <w:t xml:space="preserve">A two-part architecture follows directly from H1 and H2: a </w:t>
      </w:r>
      <w:r>
        <w:rPr>
          <w:b/>
          <w:bCs/>
        </w:rPr>
        <w:t xml:space="preserve">learned spatiotemporal-coherence event classifier</w:t>
      </w:r>
      <w:r>
        <w:t xml:space="preserve"> feeding a </w:t>
      </w:r>
      <w:r>
        <w:rPr>
          <w:b/>
          <w:bCs/>
        </w:rPr>
        <w:t xml:space="preserve">geometric trajectory aggregator</w:t>
      </w:r>
      <w:r>
        <w:t xml:space="preserve">. Five concrete stages:</w:t>
      </w:r>
    </w:p>
    <w:p>
      <w:pPr>
        <w:pStyle w:val="Heading2"/>
      </w:pPr>
      <w:r>
        <w:t xml:space="preserve">5.1  Stage 0 — Per-sensor normalization (invariance backbone)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sensor's events into a normalized coordinate frame; record native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every downstream spatial parameter (neighborhood radii, box margins) in normalized or physical units so a single parameter set transfers across DAVIS / DVX / EVK4.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Targets H2 directly: </w:t>
      </w:r>
      <w:r>
        <w:t xml:space="preserve">the literature's explicit warning is that resolution and event-rate shift breaks models; we neutralize it at the front of the pipeline.</w:t>
      </w:r>
    </w:p>
    <w:p>
      <w:pPr>
        <w:pStyle w:val="Heading2"/>
      </w:pPr>
      <w:r>
        <w:t xml:space="preserve">5.2  Stage 1 — Spatiotemporal background-activity denoising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event survives if it has ≥ k supporting events within a space-time neighborhood (radius r, window δt).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as an O(N)-space timestamp-map filter: maintain the last firing time at each pixel's 8-neighborhood; pass an event if a neighbor fired within δt.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Adaptive threshold: </w:t>
      </w:r>
      <w:r>
        <w:t xml:space="preserve">k and δt scale with the local event rate, because fixed thresholds collapse in low-light where noise correlation rises. This removes the bulk of isolated noise that dominates dim sequences.</w:t>
      </w:r>
    </w:p>
    <w:p>
      <w:pPr>
        <w:pStyle w:val="Heading2"/>
      </w:pPr>
      <w:r>
        <w:t xml:space="preserve">5.3  Stage 2 — Learned coherence classification (the novelty)</w:t>
      </w:r>
    </w:p>
    <w:p>
      <w:r>
        <w:t xml:space="preserve">For each surviving event, compute lightweight features over its local (x, y, t) neighborhood: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Neighbor density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 of events in a space-time ball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Coarse signal vs. noise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PCA eigenvalue ratio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λ₁ / (λ₂+λ₃) of the local point cloud — 'linearity'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H1 directly: streak = 1 dominant axis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Flow consistency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Agreement of local velocity estimates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Coherent motion vs. random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Polarity structure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Spatial polarity pattern / entropy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Edge-of-moving-object signature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Classifier head: </w:t>
      </w:r>
      <w:r>
        <w:t xml:space="preserve">gradient-boosted trees or a small MLP, trained on per-event labels with class weighting (background ≫ RSO). CPU-fast, trains in minutes, no GPU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Contribution: </w:t>
      </w:r>
      <w:r>
        <w:t xml:space="preserve">this learned local-coherence stage is what FIESTA-style classical pipelines lack; it converts the dataset's dense supervision into a refined RSO-vs-residual-noise discriminator. The feature ablation (density → +linearity → +flow → learned set-encoder) is the headline innovation table.</w:t>
      </w:r>
    </w:p>
    <w:p>
      <w:pPr>
        <w:pStyle w:val="Heading2"/>
      </w:pPr>
      <w:r>
        <w:t xml:space="preserve">5.4  Stage 3 — Trajectory aggregation to boxes</w:t>
      </w:r>
    </w:p>
    <w:p>
      <w:r>
        <w:t xml:space="preserve">Rather than blobbing positive events, exploit the manifold structure: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Fit linear trajectories to RSO-positive events within and across windows via RANSAC line/streak fitting in (x, y, 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Link detections across 40 ms windows with a Kalman / Interacting-Multiple-Model tracker enforcing near-linear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Emit one box per window per track; box = spatial extent of trajectory inliers in that window (IoU-tight).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Four jobs the geometric prior does (all literature-confirmed)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1. </w:t>
            </w:r>
            <w:r>
              <w:t xml:space="preserve">Regularizes noisy per-event predictions through a strong motion prior.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2. </w:t>
            </w:r>
            <w:r>
              <w:t xml:space="preserve">Produces tight boxes that clear the IoU ≥ 0.5 bar.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3. </w:t>
            </w:r>
            <w:r>
              <w:t xml:space="preserve">Recovers missed windows by interpolating along the track.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4. </w:t>
            </w:r>
            <w:r>
              <w:t xml:space="preserve">Integrates evidence over time so sparse, dim-object windows still register — the mechanism behind FIESTA's sub-pixel localization, and our answer to the dim EVK4 case.</w:t>
            </w:r>
          </w:p>
        </w:tc>
      </w:tr>
    </w:tbl>
    <w:p>
      <w:pPr>
        <w:pStyle w:val="Heading2"/>
      </w:pPr>
      <w:r>
        <w:t xml:space="preserve">5.5  Stage 4 — Confidence, output &amp;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= f(inlier count, mean classifier score, track length/consistency) — required because mAP integrates over confidence 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one detection per row: sequence_id, timestamp_us, x, y, w, h, class_id (=0, single effective class), confidence; plus Evaluation_Metrics.xlsx.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Visualization: accumulated event frames per window with predicted + GT boxes; annotated video; (x, y, t) trajectory plots that also serve as the H1-validation figure.</w:t>
      </w:r>
    </w:p>
    <w:p>
      <w:pPr>
        <w:pStyle w:val="Heading1"/>
      </w:pPr>
      <w:r>
        <w:t xml:space="preserve">6.  Invariance Strategy</w:t>
      </w:r>
    </w:p>
    <w:p>
      <w:r>
        <w:t xml:space="preserve">H2 says the test score is won here. Three explicit mechanisms: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Axis of shift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Resolution (3 sensors)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Scale-aware features in normalized/physical units; no pixel-absolute parameter; validate one model on all three resolutions.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Brightness / event-rate (dim EVK4)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Augment by randomly subsampling events from bright sequences to synthesize dim regimes; add realistic BA noise; jitter timestamps so classifier and tracker see the full event-rate spectrum. Directly targets the magnitude-7.3 test sequence.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Sensor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Leave-one-sensor-out cross-validation during development to measure true transfer.</w:t>
            </w:r>
          </w:p>
        </w:tc>
      </w:tr>
    </w:tbl>
    <w:p>
      <w:pPr>
        <w:pStyle w:val="Heading1"/>
      </w:pPr>
      <w:r>
        <w:t xml:space="preserve">7.  Experimental Protocol</w:t>
      </w:r>
    </w:p>
    <w:p>
      <w:pPr>
        <w:pStyle w:val="Heading2"/>
      </w:pPr>
      <w:r>
        <w:t xml:space="preserve">7.1  Order of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Metric harness first. </w:t>
      </w:r>
      <w:r>
        <w:t xml:space="preserve">Implement and freeze the exact IoU ≥ 0.5 per-window mAP / precision / recall / F1 evaluator before any modeling. Build the scoreboard before the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Container plumbing second. </w:t>
      </w:r>
      <w:r>
        <w:t xml:space="preserve">Stand up the offline Docker pipeline that reads .npy from /OrbitSight_dataset and writes correctly-formatted output to /work, using a trivial dummy detector. De-risks disqualification.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H1 verification third. </w:t>
      </w:r>
      <w:r>
        <w:t xml:space="preserve">Measure (x, y, t) separability — neighbor-density and PCA-linearity distributions, RSO vs. background, per sensor. This single experiment de-risks the whole method.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Then build Stages 1–3, measure lift at each.</w:t>
      </w:r>
    </w:p>
    <w:p>
      <w:pPr>
        <w:pStyle w:val="Heading2"/>
      </w:pPr>
      <w:r>
        <w:t xml:space="preserve">7.2  Validation splits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Leave-one-sequence-out and especially leave-one-sensor-out cross-validation (only 17 sequences; known test-set shift).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per-sensor and per-sequence breakdowns; the dim EVK4 number is the 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tune on the provided test ground truth</w:t>
      </w:r>
      <w:r>
        <w:t xml:space="preserve"> — organizers re-score on held-out data.</w:t>
      </w:r>
    </w:p>
    <w:p>
      <w:pPr>
        <w:pStyle w:val="Heading2"/>
      </w:pPr>
      <w:r>
        <w:t xml:space="preserve">7.3  Baselines (required for a credible study)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Pure classical: spatiotemporal denoise + DBSCAN cluster + box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Lower bound; may already score respectably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Frame-CNN detector on accumulated voxel/time-surface frames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'obvious' deep approach; quantify what event-level supervision buys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Ours: coherence classifier + trajectory tracker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Proposed method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B4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SNN reference (time permitting)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Justify NOT using spiking models on CPU</w:t>
            </w:r>
          </w:p>
        </w:tc>
      </w:tr>
    </w:tbl>
    <w:p>
      <w:pPr>
        <w:pStyle w:val="Heading1"/>
      </w:pPr>
      <w:r>
        <w:t xml:space="preserve">8.  Ablation Studies</w:t>
      </w:r>
    </w:p>
    <w:p>
      <w:r>
        <w:t xml:space="preserve">Each ablation answers a research question and produces a figure/table for the proposal — the rubric explicitly rewards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Ablation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Variants compared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Research question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set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density → +linearity (PCA) → +flow → learned set-encoder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much does coherence (H1) drive performance?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Aggregation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DBSCAN blob vs. RANSAC line vs. Kalman/IMM track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does the geometric prior contribute, especially when dim?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Invariance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with vs. without dim/resolution augmentation (leave-one-sensor-out)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Does augmentation close the H2 domain gap?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 size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sweep around 40 ms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Sensitivity of accuracy/latency to Δ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Latency–accuracy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Pareto front on the target CPU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Sub-40 ms budget feasibility per component</w:t>
            </w:r>
          </w:p>
        </w:tc>
      </w:tr>
    </w:tbl>
    <w:p>
      <w:pPr>
        <w:pStyle w:val="Heading1"/>
      </w:pPr>
      <w:r>
        <w:t xml:space="preserve">9.  Real-Time Latency Budget</w:t>
      </w:r>
    </w:p>
    <w:p>
      <w:r>
        <w:t xml:space="preserve">Target hardware: Intel Core i9-12900H (14 cores / 28 threads), 32 GB RAM, Ubuntu 22.04/24.04, </w:t>
      </w:r>
      <w:r>
        <w:rPr>
          <w:b/>
          <w:bCs/>
        </w:rPr>
        <w:t xml:space="preserve">CPU-only, offline</w:t>
      </w:r>
      <w:r>
        <w:t xml:space="preserve">. The 40 ms window cadence equals the latency target — the pipeline must finish each window before the next arrives. Indicative budget (to be measured and refined):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2200"/>
        <w:gridCol w:w="22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0–1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Normalize + O(N) BA filter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O(N) in events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≤ 8 ms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 features + tree/MLP classification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O(N·k) neighborhood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≤ 18 ms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RANSAC fit + Kalman/IMM update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O(M) in survivors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≤ 10 ms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Box emit + serialize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O(boxes)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≤ 4 ms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target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40 ms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GPU primitives anywhere; all stages are O(N) or near-linear in event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Intel-optimized runtimes (ONNX Runtime / OpenVINO) and INT8 quantization available as headroom if a learned set-encoder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 the per-window pipeline across cores; the i9 has ample parallelism for event-batch processing.</w:t>
      </w:r>
    </w:p>
    <w:p>
      <w:pPr>
        <w:pStyle w:val="Heading1"/>
      </w:pPr>
      <w:r>
        <w:t xml:space="preserve">10.  Reporting &amp; Risk Register</w:t>
      </w:r>
    </w:p>
    <w:p>
      <w:pPr>
        <w:pStyle w:val="Heading2"/>
      </w:pPr>
      <w:r>
        <w:t xml:space="preserve">10.1  What to report (maps to all five scoring criteria)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Per-sequence and per-sensor mAP / P / R / F1, with the dim-EVK4 result called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four ablation tables; latency budget on the i9 showing &lt; 40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Qualitative (x, y, t) visualizations validating H1; failure-case analysis on the dim sequence.</w:t>
      </w:r>
    </w:p>
    <w:p>
      <w:pPr>
        <w:pStyle w:val="Heading2"/>
      </w:pPr>
      <w:r>
        <w:t xml:space="preserve">10.2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H1 separability weaker than expected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Verify first (§7.1.3); fall back to richer learned set-encoder if hand features underperform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Dim EVK4 generalization gap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Dim-augmentation + temporal evidence integration; explicit leave-one-sensor-out tracking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Event-level class imbalance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 weighting / focal-style loss; optimize for IoU detection metric, not raw event accuracy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Output format / container non-compliance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Plumbing + dummy detector end-to-end in week 1; dry-run offline before freeze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Loose boxes failing IoU 0.5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Fit boxes to trajectory inliers; calibrate margin against GT IoU on training data</w:t>
            </w:r>
          </w:p>
        </w:tc>
      </w:tr>
    </w:tbl>
    <w:p>
      <w:pPr>
        <w:pStyle w:val="Heading1"/>
      </w:pPr>
      <w:r>
        <w:t xml:space="preserve">11.  Conclusion &amp; Next Step</w:t>
      </w:r>
    </w:p>
    <w:p>
      <w:r>
        <w:t xml:space="preserve">The accurate answer to OrbitSight is </w:t>
      </w:r>
      <w:r>
        <w:rPr>
          <w:b/>
          <w:bCs/>
        </w:rPr>
        <w:t xml:space="preserve">not</w:t>
      </w:r>
      <w:r>
        <w:t xml:space="preserve"> a heavier deep network. It is a pipeline whose every component is justified by the data's structure, validated by the SSA and event-denoising literature, and real-time on CPU by construction: per-sensor normalization, adaptive background-activity filtering, learned local-coherence event classification, and geometric trajectory aggregation. The narrow novelty — learned coherence classification bridging BA-filtering and FIESTA-style tracking — is defensible and ablatable.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Highest-leverage next move</w:t>
            </w:r>
          </w:p>
          <w:p>
            <w:pPr>
              <w:spacing w:after="0"/>
            </w:pPr>
            <w:r>
              <w:t xml:space="preserve">Load real sequences (one DAVIS, one DVX, the EVK4) and </w:t>
            </w:r>
            <w:r>
              <w:rPr>
                <w:b/>
                <w:bCs/>
              </w:rPr>
              <w:t xml:space="preserve">quantitatively measure (x, y, t) separability</w:t>
            </w:r>
            <w:r>
              <w:t xml:space="preserve"> — neighbor-density and PCA-linearity distributions, RSO vs. background, per sensor. If separability is as strong as physics and the BA-noise literature predict, it locks in this cheap, robust pipeline and yields the report's central figure. The dim EVK4 sequence is the stress test.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OrbitSight — Technical Research Report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5C9E"/>
      </w:rPr>
    </w:lvl>
    <w:lvl w:ilvl="1" w15:tentative="1">
      <w:start w:val="1"/>
      <w:numFmt w:val="bullet"/>
      <w:lvlText w:val="–"/>
      <w:lvlJc w:val="left"/>
      <w:pPr>
        <w:ind w:left="1080" w:hanging="280"/>
      </w:pPr>
      <w:rPr>
        <w:color w:val="C55A1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/>
    </w:pPr>
    <w:rPr>
      <w:rFonts w:ascii="Calibri" w:cs="Calibri" w:eastAsia="Calibri" w:hAnsi="Calibri"/>
      <w:color w:val="2E5C9E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5C9E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C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C55A11"/>
      <w:sz w:val="22"/>
      <w:szCs w:val="22"/>
    </w:rPr>
  </w:style>
  <w:style w:type="paragraph" w:styleId="Normal">
    <w:name w:val="Normal"/>
    <w:pPr>
      <w:spacing w:after="120" w:before="0" w:line="276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2026-06-26T15:25:54.528Z</dcterms:created>
  <dcterms:modified xsi:type="dcterms:W3CDTF">2026-06-26T15:25:54.528Z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