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1</w:t>
      </w:r>
    </w:p>
    <w:p>
      <w:pPr>
        <w:jc w:val="center"/>
      </w:pPr>
      <w:r>
        <w:rPr>
          <w:b/>
          <w:sz w:val="32"/>
        </w:rPr>
        <w:t>Revenue Leakage Analysis: Where Margin Goes and Why</w:t>
      </w:r>
    </w:p>
    <w:p>
      <w:pPr>
        <w:jc w:val="center"/>
      </w:pPr>
      <w:r>
        <w:rPr>
          <w:sz w:val="22"/>
        </w:rPr>
        <w:t>SQL (PostgreSQL) · Power BI · E-Commerce Dataset · 2024</w:t>
      </w:r>
    </w:p>
    <w:p>
      <w:pPr>
        <w:jc w:val="center"/>
      </w:pPr>
      <w:r>
        <w:rPr>
          <w:i/>
          <w:sz w:val="22"/>
        </w:rPr>
        <w:t>"For every $1 this company earns, it keeps only $0.825. This project finds the missing $0.175 — and maps a path to recovering $0.07 of it."</w:t>
      </w:r>
    </w:p>
    <w:p>
      <w:r>
        <w:br w:type="page"/>
      </w:r>
    </w:p>
    <w:p>
      <w:pPr>
        <w:pStyle w:val="Heading1"/>
      </w:pPr>
      <w:r>
        <w:t>Table of Contents</w:t>
      </w:r>
    </w:p>
    <w:p>
      <w:pPr>
        <w:pStyle w:val="ListBullet"/>
      </w:pPr>
      <w:r>
        <w:t>1. Project Overview</w:t>
      </w:r>
    </w:p>
    <w:p>
      <w:pPr>
        <w:pStyle w:val="ListBullet"/>
      </w:pPr>
      <w:r>
        <w:t>2. Business Problem &amp; Core Question</w:t>
      </w:r>
    </w:p>
    <w:p>
      <w:pPr>
        <w:pStyle w:val="ListBullet"/>
      </w:pPr>
      <w:r>
        <w:t>3. Dataset &amp; Schema</w:t>
      </w:r>
    </w:p>
    <w:p>
      <w:pPr>
        <w:pStyle w:val="ListBullet"/>
      </w:pPr>
      <w:r>
        <w:t>4. Data Validation &amp; Cleaning</w:t>
      </w:r>
    </w:p>
    <w:p>
      <w:pPr>
        <w:pStyle w:val="ListBullet"/>
      </w:pPr>
      <w:r>
        <w:t>5. Fact Table Design</w:t>
      </w:r>
    </w:p>
    <w:p>
      <w:pPr>
        <w:pStyle w:val="ListBullet"/>
      </w:pPr>
      <w:r>
        <w:t>6. Analysis Framework &amp; KPI Taxonomy</w:t>
      </w:r>
    </w:p>
    <w:p>
      <w:pPr>
        <w:pStyle w:val="ListBullet"/>
      </w:pPr>
      <w:r>
        <w:t>7. Analysis Questions &amp; Approaches</w:t>
      </w:r>
    </w:p>
    <w:p>
      <w:pPr>
        <w:pStyle w:val="ListBullet"/>
      </w:pPr>
      <w:r>
        <w:t>8. Key Results &amp; Insights</w:t>
      </w:r>
    </w:p>
    <w:p>
      <w:pPr>
        <w:pStyle w:val="ListBullet"/>
      </w:pPr>
      <w:r>
        <w:t>9. Deep-Dive Analysis</w:t>
      </w:r>
    </w:p>
    <w:p>
      <w:pPr>
        <w:pStyle w:val="ListBullet"/>
      </w:pPr>
      <w:r>
        <w:t>10. Star Schema &amp; Power BI Architecture</w:t>
      </w:r>
    </w:p>
    <w:p>
      <w:pPr>
        <w:pStyle w:val="ListBullet"/>
      </w:pPr>
      <w:r>
        <w:t>11. Dashboard Structure</w:t>
      </w:r>
    </w:p>
    <w:p>
      <w:pPr>
        <w:pStyle w:val="ListBullet"/>
      </w:pPr>
      <w:r>
        <w:t>12. Executive Summary</w:t>
      </w:r>
    </w:p>
    <w:p>
      <w:pPr>
        <w:pStyle w:val="ListBullet"/>
      </w:pPr>
      <w:r>
        <w:t>13. Recommendations &amp; Estimated Impact</w:t>
      </w:r>
    </w:p>
    <w:p>
      <w:pPr>
        <w:pStyle w:val="ListBullet"/>
      </w:pPr>
      <w:r>
        <w:t>14. Tradeoffs</w:t>
      </w:r>
    </w:p>
    <w:p>
      <w:pPr>
        <w:pStyle w:val="ListBullet"/>
      </w:pPr>
      <w:r>
        <w:t>15. Limitations</w:t>
      </w:r>
    </w:p>
    <w:p>
      <w:pPr>
        <w:pStyle w:val="ListBullet"/>
      </w:pPr>
      <w:r>
        <w:t>16. What I Would Do Next</w:t>
      </w:r>
    </w:p>
    <w:p>
      <w:r>
        <w:br w:type="page"/>
      </w:r>
    </w:p>
    <w:p>
      <w:pPr>
        <w:pStyle w:val="Heading1"/>
      </w:pPr>
      <w:r>
        <w:t>1. Project Overview</w:t>
      </w:r>
    </w:p>
    <w:tbl>
      <w:tblPr>
        <w:tblStyle w:val="TableGrid"/>
        <w:tblW w:type="auto" w:w="0"/>
        <w:tblLook w:firstColumn="1" w:firstRow="1" w:lastColumn="0" w:lastRow="0" w:noHBand="0" w:noVBand="1" w:val="04A0"/>
      </w:tblPr>
      <w:tblGrid>
        <w:gridCol w:w="4392"/>
        <w:gridCol w:w="4392"/>
      </w:tblGrid>
      <w:tr>
        <w:tc>
          <w:tcPr>
            <w:tcW w:type="dxa" w:w="2880"/>
            <w:shd w:val="clear" w:color="auto" w:fill="D9E1F2"/>
          </w:tcPr>
          <w:p>
            <w:r>
              <w:rPr>
                <w:b/>
              </w:rPr>
              <w:t>Attribute</w:t>
            </w:r>
          </w:p>
        </w:tc>
        <w:tc>
          <w:tcPr>
            <w:tcW w:type="dxa" w:w="6480"/>
            <w:shd w:val="clear" w:color="auto" w:fill="D9E1F2"/>
          </w:tcPr>
          <w:p>
            <w:r>
              <w:rPr>
                <w:b/>
              </w:rPr>
              <w:t>Detail</w:t>
            </w:r>
          </w:p>
        </w:tc>
      </w:tr>
      <w:tr>
        <w:tc>
          <w:tcPr>
            <w:tcW w:type="dxa" w:w="2880"/>
          </w:tcPr>
          <w:p>
            <w:r>
              <w:t>Project</w:t>
            </w:r>
          </w:p>
        </w:tc>
        <w:tc>
          <w:tcPr>
            <w:tcW w:type="dxa" w:w="6480"/>
          </w:tcPr>
          <w:p>
            <w:r>
              <w:t>Revenue Leakage Analysis: Where Margin Goes and Why</w:t>
            </w:r>
          </w:p>
        </w:tc>
      </w:tr>
      <w:tr>
        <w:tc>
          <w:tcPr>
            <w:tcW w:type="dxa" w:w="2880"/>
          </w:tcPr>
          <w:p>
            <w:r>
              <w:t>Portfolio Position</w:t>
            </w:r>
          </w:p>
        </w:tc>
        <w:tc>
          <w:tcPr>
            <w:tcW w:type="dxa" w:w="6480"/>
          </w:tcPr>
          <w:p>
            <w:r>
              <w:t>Project 1 of 3 — same fictional e-commerce company across all projects</w:t>
            </w:r>
          </w:p>
        </w:tc>
      </w:tr>
      <w:tr>
        <w:tc>
          <w:tcPr>
            <w:tcW w:type="dxa" w:w="2880"/>
          </w:tcPr>
          <w:p>
            <w:r>
              <w:t>Tools</w:t>
            </w:r>
          </w:p>
        </w:tc>
        <w:tc>
          <w:tcPr>
            <w:tcW w:type="dxa" w:w="6480"/>
          </w:tcPr>
          <w:p>
            <w:r>
              <w:t>PostgreSQL (SQL analysis) · Power BI (dashboard)</w:t>
            </w:r>
          </w:p>
        </w:tc>
      </w:tr>
      <w:tr>
        <w:tc>
          <w:tcPr>
            <w:tcW w:type="dxa" w:w="2880"/>
          </w:tcPr>
          <w:p>
            <w:r>
              <w:t>Dataset</w:t>
            </w:r>
          </w:p>
        </w:tc>
        <w:tc>
          <w:tcPr>
            <w:tcW w:type="dxa" w:w="6480"/>
          </w:tcPr>
          <w:p>
            <w:r>
              <w:t>Synthetic e-commerce dataset — 2,000 orders, 500 customers, 6 tables</w:t>
            </w:r>
          </w:p>
        </w:tc>
      </w:tr>
      <w:tr>
        <w:tc>
          <w:tcPr>
            <w:tcW w:type="dxa" w:w="2880"/>
          </w:tcPr>
          <w:p>
            <w:r>
              <w:t>Time Period</w:t>
            </w:r>
          </w:p>
        </w:tc>
        <w:tc>
          <w:tcPr>
            <w:tcW w:type="dxa" w:w="6480"/>
          </w:tcPr>
          <w:p>
            <w:r>
              <w:t>January 2024 — December 2024</w:t>
            </w:r>
          </w:p>
        </w:tc>
      </w:tr>
      <w:tr>
        <w:tc>
          <w:tcPr>
            <w:tcW w:type="dxa" w:w="2880"/>
          </w:tcPr>
          <w:p>
            <w:r>
              <w:t>Dashboard Pages</w:t>
            </w:r>
          </w:p>
        </w:tc>
        <w:tc>
          <w:tcPr>
            <w:tcW w:type="dxa" w:w="6480"/>
          </w:tcPr>
          <w:p>
            <w:r>
              <w:t>6 pages — Executive Overview through Estimated Impact</w:t>
            </w:r>
          </w:p>
        </w:tc>
      </w:tr>
      <w:tr>
        <w:tc>
          <w:tcPr>
            <w:tcW w:type="dxa" w:w="2880"/>
          </w:tcPr>
          <w:p>
            <w:r>
              <w:t>Analysis Questions</w:t>
            </w:r>
          </w:p>
        </w:tc>
        <w:tc>
          <w:tcPr>
            <w:tcW w:type="dxa" w:w="6480"/>
          </w:tcPr>
          <w:p>
            <w:r>
              <w:t>13 core questions + 2 deep dives</w:t>
            </w:r>
          </w:p>
        </w:tc>
      </w:tr>
      <w:tr>
        <w:tc>
          <w:tcPr>
            <w:tcW w:type="dxa" w:w="2880"/>
          </w:tcPr>
          <w:p>
            <w:r>
              <w:t>Status</w:t>
            </w:r>
          </w:p>
        </w:tc>
        <w:tc>
          <w:tcPr>
            <w:tcW w:type="dxa" w:w="6480"/>
          </w:tcPr>
          <w:p>
            <w:r>
              <w:t>Complete</w:t>
            </w:r>
          </w:p>
        </w:tc>
      </w:tr>
    </w:tbl>
    <w:p/>
    <w:p>
      <w:r>
        <w:rPr>
          <w:b w:val="0"/>
          <w:i w:val="0"/>
          <w:sz w:val="22"/>
        </w:rPr>
        <w:t>This project investigates where revenue is being lost after the point of sale, identifies the root causes of leakage, segments the problem by channel, region, segment, and product, and quantifies the financial impact of targeted interventions. It is designed to be read as a business deliverable — not just a technical exercise.</w:t>
      </w:r>
    </w:p>
    <w:p>
      <w:pPr>
        <w:pStyle w:val="Heading1"/>
      </w:pPr>
      <w:r>
        <w:t>2. Business Problem &amp; Core Question</w:t>
      </w:r>
    </w:p>
    <w:p>
      <w:pPr>
        <w:pStyle w:val="Heading2"/>
      </w:pPr>
      <w:r>
        <w:t>Business Problem</w:t>
      </w:r>
    </w:p>
    <w:p>
      <w:r>
        <w:rPr>
          <w:b w:val="0"/>
          <w:i w:val="0"/>
          <w:sz w:val="22"/>
        </w:rPr>
        <w:t>A mid-sized e-commerce company is experiencing healthy top-line revenue growth but consistently underperforming on profitability. Gross margins are shrinking quarter over quarter despite increasing order volumes. Leadership has flagged that discounting practices, product returns, and high-cost low-value orders are silently eroding the bottom line — but no one has quantified it yet.</w:t>
      </w:r>
    </w:p>
    <w:p/>
    <w:p>
      <w:r>
        <w:rPr>
          <w:b w:val="0"/>
          <w:i w:val="0"/>
          <w:sz w:val="22"/>
        </w:rPr>
        <w:t>The company lacks visibility into where revenue is being lost after the point of sale. Without understanding the true cost of discounts, refunds, and low-margin transactions, the business cannot make informed decisions about pricing, product mix, or customer segment strategy.</w:t>
      </w:r>
    </w:p>
    <w:p>
      <w:pPr>
        <w:pStyle w:val="Heading2"/>
      </w:pPr>
      <w:r>
        <w:t>Core Question</w:t>
      </w:r>
    </w:p>
    <w:p>
      <w:r>
        <w:rPr>
          <w:i/>
          <w:sz w:val="22"/>
        </w:rPr>
        <w:t>How much revenue is the company losing, where is it concentrated, and what actions would have the highest impact on recovering margin?</w:t>
      </w:r>
    </w:p>
    <w:p>
      <w:pPr>
        <w:pStyle w:val="Heading2"/>
      </w:pPr>
      <w:r>
        <w:t>Project Narrative</w:t>
      </w:r>
    </w:p>
    <w:p>
      <w:r>
        <w:rPr>
          <w:b w:val="0"/>
          <w:i w:val="0"/>
          <w:sz w:val="22"/>
        </w:rPr>
        <w:t>You investigate the full revenue lifecycle — analyzing how much is lost to discounts, refunds, and operational costs, where that loss is concentrated across channels, regions, segments, and products, and what specific actions would recover the most margin. You quantify the scale of the leakage problem, identify its root causes through deep dives, and deliver a clear prioritized view of where to act first and what fixing it is worth in dollars.</w:t>
      </w:r>
    </w:p>
    <w:p/>
    <w:p>
      <w:r>
        <w:rPr>
          <w:b/>
        </w:rPr>
        <w:t xml:space="preserve">The one sentence this project should communicate: </w:t>
      </w:r>
      <w:r>
        <w:rPr>
          <w:i/>
        </w:rPr>
        <w:t>"This analyst can find exactly where a business is losing money after the sale — and prove what fixing it is worth."</w:t>
      </w:r>
    </w:p>
    <w:p>
      <w:pPr>
        <w:pStyle w:val="Heading1"/>
      </w:pPr>
      <w:r>
        <w:t>3. Dataset &amp; Schema</w:t>
      </w:r>
    </w:p>
    <w:p>
      <w:pPr>
        <w:pStyle w:val="Heading2"/>
      </w:pPr>
      <w:r>
        <w:t>Overview</w:t>
      </w:r>
    </w:p>
    <w:p>
      <w:r>
        <w:rPr>
          <w:b w:val="0"/>
          <w:i w:val="0"/>
          <w:sz w:val="22"/>
        </w:rPr>
        <w:t>Synthetic e-commerce dataset generated to simulate realistic transaction patterns. All tables were created with proper constraints, foreign keys, and data type enforcement before data import.</w:t>
      </w:r>
    </w:p>
    <w:p>
      <w:pPr>
        <w:pStyle w:val="Heading2"/>
      </w:pPr>
      <w:r>
        <w:t>Tables</w:t>
      </w:r>
    </w:p>
    <w:tbl>
      <w:tblPr>
        <w:tblStyle w:val="TableGrid"/>
        <w:tblW w:type="auto" w:w="0"/>
        <w:tblLook w:firstColumn="1" w:firstRow="1" w:lastColumn="0" w:lastRow="0" w:noHBand="0" w:noVBand="1" w:val="04A0"/>
      </w:tblPr>
      <w:tblGrid>
        <w:gridCol w:w="2928"/>
        <w:gridCol w:w="2928"/>
        <w:gridCol w:w="2928"/>
      </w:tblGrid>
      <w:tr>
        <w:tc>
          <w:tcPr>
            <w:tcW w:type="dxa" w:w="2592"/>
            <w:shd w:val="clear" w:color="auto" w:fill="D9E1F2"/>
          </w:tcPr>
          <w:p>
            <w:r>
              <w:rPr>
                <w:b/>
              </w:rPr>
              <w:t>Table</w:t>
            </w:r>
          </w:p>
        </w:tc>
        <w:tc>
          <w:tcPr>
            <w:tcW w:type="dxa" w:w="1152"/>
            <w:shd w:val="clear" w:color="auto" w:fill="D9E1F2"/>
          </w:tcPr>
          <w:p>
            <w:r>
              <w:rPr>
                <w:b/>
              </w:rPr>
              <w:t>Rows</w:t>
            </w:r>
          </w:p>
        </w:tc>
        <w:tc>
          <w:tcPr>
            <w:tcW w:type="dxa" w:w="5760"/>
            <w:shd w:val="clear" w:color="auto" w:fill="D9E1F2"/>
          </w:tcPr>
          <w:p>
            <w:r>
              <w:rPr>
                <w:b/>
              </w:rPr>
              <w:t>Description</w:t>
            </w:r>
          </w:p>
        </w:tc>
      </w:tr>
      <w:tr>
        <w:tc>
          <w:tcPr>
            <w:tcW w:type="dxa" w:w="2592"/>
          </w:tcPr>
          <w:p>
            <w:r>
              <w:t>customers</w:t>
            </w:r>
          </w:p>
        </w:tc>
        <w:tc>
          <w:tcPr>
            <w:tcW w:type="dxa" w:w="1152"/>
          </w:tcPr>
          <w:p>
            <w:r>
              <w:t>500</w:t>
            </w:r>
          </w:p>
        </w:tc>
        <w:tc>
          <w:tcPr>
            <w:tcW w:type="dxa" w:w="5760"/>
          </w:tcPr>
          <w:p>
            <w:r>
              <w:t>Customer profiles — segment, country, signup date</w:t>
            </w:r>
          </w:p>
        </w:tc>
      </w:tr>
      <w:tr>
        <w:tc>
          <w:tcPr>
            <w:tcW w:type="dxa" w:w="2592"/>
          </w:tcPr>
          <w:p>
            <w:r>
              <w:t>products</w:t>
            </w:r>
          </w:p>
        </w:tc>
        <w:tc>
          <w:tcPr>
            <w:tcW w:type="dxa" w:w="1152"/>
          </w:tcPr>
          <w:p>
            <w:r>
              <w:t>100</w:t>
            </w:r>
          </w:p>
        </w:tc>
        <w:tc>
          <w:tcPr>
            <w:tcW w:type="dxa" w:w="5760"/>
          </w:tcPr>
          <w:p>
            <w:r>
              <w:t>Product catalog — category, subcategory, COGS</w:t>
            </w:r>
          </w:p>
        </w:tc>
      </w:tr>
      <w:tr>
        <w:tc>
          <w:tcPr>
            <w:tcW w:type="dxa" w:w="2592"/>
          </w:tcPr>
          <w:p>
            <w:r>
              <w:t>orders</w:t>
            </w:r>
          </w:p>
        </w:tc>
        <w:tc>
          <w:tcPr>
            <w:tcW w:type="dxa" w:w="1152"/>
          </w:tcPr>
          <w:p>
            <w:r>
              <w:t>2,000</w:t>
            </w:r>
          </w:p>
        </w:tc>
        <w:tc>
          <w:tcPr>
            <w:tcW w:type="dxa" w:w="5760"/>
          </w:tcPr>
          <w:p>
            <w:r>
              <w:t>Order-level revenue, discounts, shipping cost, payment fee</w:t>
            </w:r>
          </w:p>
        </w:tc>
      </w:tr>
      <w:tr>
        <w:tc>
          <w:tcPr>
            <w:tcW w:type="dxa" w:w="2592"/>
          </w:tcPr>
          <w:p>
            <w:r>
              <w:t>order_items</w:t>
            </w:r>
          </w:p>
        </w:tc>
        <w:tc>
          <w:tcPr>
            <w:tcW w:type="dxa" w:w="1152"/>
          </w:tcPr>
          <w:p>
            <w:r>
              <w:t>~4,800</w:t>
            </w:r>
          </w:p>
        </w:tc>
        <w:tc>
          <w:tcPr>
            <w:tcW w:type="dxa" w:w="5760"/>
          </w:tcPr>
          <w:p>
            <w:r>
              <w:t>Line items per order — quantity, unit price, discount, total price</w:t>
            </w:r>
          </w:p>
        </w:tc>
      </w:tr>
      <w:tr>
        <w:tc>
          <w:tcPr>
            <w:tcW w:type="dxa" w:w="2592"/>
          </w:tcPr>
          <w:p>
            <w:r>
              <w:t>discounts</w:t>
            </w:r>
          </w:p>
        </w:tc>
        <w:tc>
          <w:tcPr>
            <w:tcW w:type="dxa" w:w="1152"/>
          </w:tcPr>
          <w:p>
            <w:r>
              <w:t>~1,400</w:t>
            </w:r>
          </w:p>
        </w:tc>
        <w:tc>
          <w:tcPr>
            <w:tcW w:type="dxa" w:w="5760"/>
          </w:tcPr>
          <w:p>
            <w:r>
              <w:t>Discount records — type, campaign name, discount rate per item</w:t>
            </w:r>
          </w:p>
        </w:tc>
      </w:tr>
      <w:tr>
        <w:tc>
          <w:tcPr>
            <w:tcW w:type="dxa" w:w="2592"/>
          </w:tcPr>
          <w:p>
            <w:r>
              <w:t>refunds</w:t>
            </w:r>
          </w:p>
        </w:tc>
        <w:tc>
          <w:tcPr>
            <w:tcW w:type="dxa" w:w="1152"/>
          </w:tcPr>
          <w:p>
            <w:r>
              <w:t>~616</w:t>
            </w:r>
          </w:p>
        </w:tc>
        <w:tc>
          <w:tcPr>
            <w:tcW w:type="dxa" w:w="5760"/>
          </w:tcPr>
          <w:p>
            <w:r>
              <w:t>Refund records — amount and reason per order-product combination</w:t>
            </w:r>
          </w:p>
        </w:tc>
      </w:tr>
    </w:tbl>
    <w:p>
      <w:pPr>
        <w:pStyle w:val="Heading2"/>
      </w:pPr>
      <w:r>
        <w:t>Schema Design</w:t>
      </w:r>
    </w:p>
    <w:p>
      <w:r>
        <w:rPr>
          <w:b w:val="0"/>
          <w:i w:val="0"/>
          <w:sz w:val="22"/>
        </w:rPr>
        <w:t>All tables follow a raw → staging schema pattern. Raw data is imported first, then cleaned in place using UPDATE statements in the staging layer. Foreign key constraints enforce referential integrity across all tables.</w:t>
      </w:r>
    </w:p>
    <w:p>
      <w:pPr>
        <w:pStyle w:val="Heading2"/>
      </w:pPr>
      <w:r>
        <w:t>Key Design Decisions</w:t>
      </w:r>
    </w:p>
    <w:p>
      <w:pPr>
        <w:pStyle w:val="ListBullet"/>
      </w:pPr>
      <w:r>
        <w:t>discount_amount exists in both orders and order_items. The order-level amount reflects the total discount on the order; the item-level amount reflects the discount on each individual line item. Both are used — order-level for order-grain analysis, item-level for product and category analysis.</w:t>
      </w:r>
    </w:p>
    <w:p>
      <w:pPr>
        <w:pStyle w:val="ListBullet"/>
      </w:pPr>
      <w:r>
        <w:t>Refunds are stored at order-product level. One refund record per returned product per order. Multiple products from the same order can have separate refund records.</w:t>
      </w:r>
    </w:p>
    <w:p>
      <w:pPr>
        <w:pStyle w:val="ListBullet"/>
      </w:pPr>
      <w:r>
        <w:t>Discounts are stored at order-item level. One discount record per order item. Items with no campaign are assigned campaign_name = "No Campaign" during cleaning.</w:t>
      </w:r>
    </w:p>
    <w:p>
      <w:pPr>
        <w:pStyle w:val="Heading1"/>
      </w:pPr>
      <w:r>
        <w:t>4. Data Validation &amp; Cleaning</w:t>
      </w:r>
    </w:p>
    <w:p>
      <w:pPr>
        <w:pStyle w:val="Heading2"/>
      </w:pPr>
      <w:r>
        <w:t>Validation Checks Run</w:t>
      </w:r>
    </w:p>
    <w:tbl>
      <w:tblPr>
        <w:tblStyle w:val="TableGrid"/>
        <w:tblW w:type="auto" w:w="0"/>
        <w:tblLook w:firstColumn="1" w:firstRow="1" w:lastColumn="0" w:lastRow="0" w:noHBand="0" w:noVBand="1" w:val="04A0"/>
      </w:tblPr>
      <w:tblGrid>
        <w:gridCol w:w="2928"/>
        <w:gridCol w:w="2928"/>
        <w:gridCol w:w="2928"/>
      </w:tblGrid>
      <w:tr>
        <w:tc>
          <w:tcPr>
            <w:tcW w:type="dxa" w:w="2880"/>
            <w:shd w:val="clear" w:color="auto" w:fill="D9E1F2"/>
          </w:tcPr>
          <w:p>
            <w:r>
              <w:rPr>
                <w:b/>
              </w:rPr>
              <w:t>Check</w:t>
            </w:r>
          </w:p>
        </w:tc>
        <w:tc>
          <w:tcPr>
            <w:tcW w:type="dxa" w:w="3168"/>
            <w:shd w:val="clear" w:color="auto" w:fill="D9E1F2"/>
          </w:tcPr>
          <w:p>
            <w:r>
              <w:rPr>
                <w:b/>
              </w:rPr>
              <w:t>Finding</w:t>
            </w:r>
          </w:p>
        </w:tc>
        <w:tc>
          <w:tcPr>
            <w:tcW w:type="dxa" w:w="3456"/>
            <w:shd w:val="clear" w:color="auto" w:fill="D9E1F2"/>
          </w:tcPr>
          <w:p>
            <w:r>
              <w:rPr>
                <w:b/>
              </w:rPr>
              <w:t>Action</w:t>
            </w:r>
          </w:p>
        </w:tc>
      </w:tr>
      <w:tr>
        <w:tc>
          <w:tcPr>
            <w:tcW w:type="dxa" w:w="2880"/>
          </w:tcPr>
          <w:p>
            <w:r>
              <w:t>Orders before signup date</w:t>
            </w:r>
          </w:p>
        </w:tc>
        <w:tc>
          <w:tcPr>
            <w:tcW w:type="dxa" w:w="3168"/>
          </w:tcPr>
          <w:p>
            <w:r>
              <w:t>Some orders predate customer signup date</w:t>
            </w:r>
          </w:p>
        </w:tc>
        <w:tc>
          <w:tcPr>
            <w:tcW w:type="dxa" w:w="3456"/>
          </w:tcPr>
          <w:p>
            <w:r>
              <w:t>Filtered out in cohort analysis using WHERE order_date &gt;= signup_date</w:t>
            </w:r>
          </w:p>
        </w:tc>
      </w:tr>
      <w:tr>
        <w:tc>
          <w:tcPr>
            <w:tcW w:type="dxa" w:w="2880"/>
          </w:tcPr>
          <w:p>
            <w:r>
              <w:t>NULL refund reasons</w:t>
            </w:r>
          </w:p>
        </w:tc>
        <w:tc>
          <w:tcPr>
            <w:tcW w:type="dxa" w:w="3168"/>
          </w:tcPr>
          <w:p>
            <w:r>
              <w:t>NULL values in refunds.reason column</w:t>
            </w:r>
          </w:p>
        </w:tc>
        <w:tc>
          <w:tcPr>
            <w:tcW w:type="dxa" w:w="3456"/>
          </w:tcPr>
          <w:p>
            <w:r>
              <w:t>Updated to "Not As Described" via UPDATE stg_refunds SET reason = "Not As Described" WHERE reason IS NULL</w:t>
            </w:r>
          </w:p>
        </w:tc>
      </w:tr>
      <w:tr>
        <w:tc>
          <w:tcPr>
            <w:tcW w:type="dxa" w:w="2880"/>
          </w:tcPr>
          <w:p>
            <w:r>
              <w:t>Text column casing</w:t>
            </w:r>
          </w:p>
        </w:tc>
        <w:tc>
          <w:tcPr>
            <w:tcW w:type="dxa" w:w="3168"/>
          </w:tcPr>
          <w:p>
            <w:r>
              <w:t>Inconsistent casing in segment, country, channel, category</w:t>
            </w:r>
          </w:p>
        </w:tc>
        <w:tc>
          <w:tcPr>
            <w:tcW w:type="dxa" w:w="3456"/>
          </w:tcPr>
          <w:p>
            <w:r>
              <w:t>Standardized via TRIM(INITCAP(column))</w:t>
            </w:r>
          </w:p>
        </w:tc>
      </w:tr>
      <w:tr>
        <w:tc>
          <w:tcPr>
            <w:tcW w:type="dxa" w:w="2880"/>
          </w:tcPr>
          <w:p>
            <w:r>
              <w:t>Special values</w:t>
            </w:r>
          </w:p>
        </w:tc>
        <w:tc>
          <w:tcPr>
            <w:tcW w:type="dxa" w:w="3168"/>
          </w:tcPr>
          <w:p>
            <w:r>
              <w:t>VIP segment, USA and UK country values must not be INITCAP-ed</w:t>
            </w:r>
          </w:p>
        </w:tc>
        <w:tc>
          <w:tcPr>
            <w:tcW w:type="dxa" w:w="3456"/>
          </w:tcPr>
          <w:p>
            <w:r>
              <w:t>CASE WHEN exclusion in UPDATE statements</w:t>
            </w:r>
          </w:p>
        </w:tc>
      </w:tr>
      <w:tr>
        <w:tc>
          <w:tcPr>
            <w:tcW w:type="dxa" w:w="2880"/>
          </w:tcPr>
          <w:p>
            <w:r>
              <w:t>Discount rate range</w:t>
            </w:r>
          </w:p>
        </w:tc>
        <w:tc>
          <w:tcPr>
            <w:tcW w:type="dxa" w:w="3168"/>
          </w:tcPr>
          <w:p>
            <w:r>
              <w:t>Values should be between 0 and 1</w:t>
            </w:r>
          </w:p>
        </w:tc>
        <w:tc>
          <w:tcPr>
            <w:tcW w:type="dxa" w:w="3456"/>
          </w:tcPr>
          <w:p>
            <w:r>
              <w:t>CHECK constraint on staging table</w:t>
            </w:r>
          </w:p>
        </w:tc>
      </w:tr>
      <w:tr>
        <w:tc>
          <w:tcPr>
            <w:tcW w:type="dxa" w:w="2880"/>
          </w:tcPr>
          <w:p>
            <w:r>
              <w:t>Negative values</w:t>
            </w:r>
          </w:p>
        </w:tc>
        <w:tc>
          <w:tcPr>
            <w:tcW w:type="dxa" w:w="3168"/>
          </w:tcPr>
          <w:p>
            <w:r>
              <w:t>Revenue, cost, quantity columns must be non-negative</w:t>
            </w:r>
          </w:p>
        </w:tc>
        <w:tc>
          <w:tcPr>
            <w:tcW w:type="dxa" w:w="3456"/>
          </w:tcPr>
          <w:p>
            <w:r>
              <w:t>CHECK constraints on all financial columns</w:t>
            </w:r>
          </w:p>
        </w:tc>
      </w:tr>
      <w:tr>
        <w:tc>
          <w:tcPr>
            <w:tcW w:type="dxa" w:w="2880"/>
          </w:tcPr>
          <w:p>
            <w:r>
              <w:t>Duplicate order_item_id</w:t>
            </w:r>
          </w:p>
        </w:tc>
        <w:tc>
          <w:tcPr>
            <w:tcW w:type="dxa" w:w="3168"/>
          </w:tcPr>
          <w:p>
            <w:r>
              <w:t>Duplicates caused by multi-row joins in fact table creation</w:t>
            </w:r>
          </w:p>
        </w:tc>
        <w:tc>
          <w:tcPr>
            <w:tcW w:type="dxa" w:w="3456"/>
          </w:tcPr>
          <w:p>
            <w:r>
              <w:t>Resolved by aggregating refunds and discounts in subqueries before joining</w:t>
            </w:r>
          </w:p>
        </w:tc>
      </w:tr>
    </w:tbl>
    <w:p>
      <w:pPr>
        <w:pStyle w:val="Heading2"/>
      </w:pPr>
      <w:r>
        <w:t>Key Cleaning Queries</w:t>
      </w:r>
    </w:p>
    <w:p>
      <w:r>
        <w:rPr>
          <w:b w:val="0"/>
          <w:i w:val="0"/>
          <w:sz w:val="22"/>
        </w:rPr>
        <w:t>Text standardization with special value exclusions:</w:t>
      </w:r>
    </w:p>
    <w:p>
      <w:pPr>
        <w:pStyle w:val="NoSpacing"/>
      </w:pPr>
      <w:r>
        <w:rPr>
          <w:rFonts w:ascii="Courier New" w:hAnsi="Courier New"/>
          <w:color w:val="1F3964"/>
          <w:sz w:val="18"/>
        </w:rPr>
        <w:t>UPDATE stg_customers</w:t>
      </w:r>
    </w:p>
    <w:p>
      <w:pPr>
        <w:pStyle w:val="NoSpacing"/>
      </w:pPr>
      <w:r>
        <w:rPr>
          <w:rFonts w:ascii="Courier New" w:hAnsi="Courier New"/>
          <w:color w:val="1F3964"/>
          <w:sz w:val="18"/>
        </w:rPr>
        <w:t>SET segment = CASE WHEN TRIM(UPPER(segment)) = 'VIP' THEN 'VIP'</w:t>
      </w:r>
    </w:p>
    <w:p>
      <w:pPr>
        <w:pStyle w:val="NoSpacing"/>
      </w:pPr>
      <w:r>
        <w:rPr>
          <w:rFonts w:ascii="Courier New" w:hAnsi="Courier New"/>
          <w:color w:val="1F3964"/>
          <w:sz w:val="18"/>
        </w:rPr>
        <w:t xml:space="preserve">     ELSE INITCAP(TRIM(segment)) END,</w:t>
      </w:r>
    </w:p>
    <w:p>
      <w:pPr>
        <w:pStyle w:val="NoSpacing"/>
      </w:pPr>
      <w:r>
        <w:rPr>
          <w:rFonts w:ascii="Courier New" w:hAnsi="Courier New"/>
          <w:color w:val="1F3964"/>
          <w:sz w:val="18"/>
        </w:rPr>
        <w:t>country = CASE WHEN TRIM(UPPER(country)) IN ('USA','UK') THEN TRIM(UPPER(country))</w:t>
      </w:r>
    </w:p>
    <w:p>
      <w:pPr>
        <w:pStyle w:val="NoSpacing"/>
      </w:pPr>
      <w:r>
        <w:rPr>
          <w:rFonts w:ascii="Courier New" w:hAnsi="Courier New"/>
          <w:color w:val="1F3964"/>
          <w:sz w:val="18"/>
        </w:rPr>
        <w:t xml:space="preserve">     ELSE INITCAP(TRIM(country)) END;</w:t>
      </w:r>
    </w:p>
    <w:p/>
    <w:p>
      <w:r>
        <w:rPr>
          <w:b w:val="0"/>
          <w:i w:val="0"/>
          <w:sz w:val="22"/>
        </w:rPr>
        <w:t>NULL refund reason correction:</w:t>
      </w:r>
    </w:p>
    <w:p>
      <w:pPr>
        <w:pStyle w:val="NoSpacing"/>
      </w:pPr>
      <w:r>
        <w:rPr>
          <w:rFonts w:ascii="Courier New" w:hAnsi="Courier New"/>
          <w:color w:val="1F3964"/>
          <w:sz w:val="18"/>
        </w:rPr>
        <w:t>UPDATE stg_refunds</w:t>
      </w:r>
    </w:p>
    <w:p>
      <w:pPr>
        <w:pStyle w:val="NoSpacing"/>
      </w:pPr>
      <w:r>
        <w:rPr>
          <w:rFonts w:ascii="Courier New" w:hAnsi="Courier New"/>
          <w:color w:val="1F3964"/>
          <w:sz w:val="18"/>
        </w:rPr>
        <w:t>SET reason = 'Not As Described'</w:t>
      </w:r>
    </w:p>
    <w:p>
      <w:pPr>
        <w:pStyle w:val="NoSpacing"/>
      </w:pPr>
      <w:r>
        <w:rPr>
          <w:rFonts w:ascii="Courier New" w:hAnsi="Courier New"/>
          <w:color w:val="1F3964"/>
          <w:sz w:val="18"/>
        </w:rPr>
        <w:t>WHERE reason IS NULL;</w:t>
      </w:r>
    </w:p>
    <w:p>
      <w:pPr>
        <w:pStyle w:val="Heading1"/>
      </w:pPr>
      <w:r>
        <w:t>5. Fact Table Design</w:t>
      </w:r>
    </w:p>
    <w:p>
      <w:pPr>
        <w:pStyle w:val="Heading2"/>
      </w:pPr>
      <w:r>
        <w:t>Purpose</w:t>
      </w:r>
    </w:p>
    <w:p>
      <w:r>
        <w:rPr>
          <w:b w:val="0"/>
          <w:i w:val="0"/>
          <w:sz w:val="22"/>
        </w:rPr>
        <w:t>Rather than rewriting complex joins and allocation logic in every analysis query, all profitability metrics are pre-computed once in fact_order_profitability and reused across all 13 analysis questions. The fact table is item-grain — one row per order item.</w:t>
      </w:r>
    </w:p>
    <w:p>
      <w:pPr>
        <w:pStyle w:val="Heading2"/>
      </w:pPr>
      <w:r>
        <w:t>Item-Weight Allocation</w:t>
      </w:r>
    </w:p>
    <w:p>
      <w:r>
        <w:rPr>
          <w:b w:val="0"/>
          <w:i w:val="0"/>
          <w:sz w:val="22"/>
        </w:rPr>
        <w:t>The most important design decision in this project. Order-level costs (shipping, payment fees, refunds) cannot be fairly assigned to individual items without an allocation method. Each item receives a proportional share of order-level costs based on its revenue contribution to the order:</w:t>
      </w:r>
    </w:p>
    <w:p/>
    <w:p>
      <w:pPr>
        <w:pStyle w:val="NoSpacing"/>
      </w:pPr>
      <w:r>
        <w:rPr>
          <w:rFonts w:ascii="Courier New" w:hAnsi="Courier New"/>
          <w:color w:val="1F3964"/>
          <w:sz w:val="18"/>
        </w:rPr>
        <w:t>item_weight             = total_price / order_total</w:t>
      </w:r>
    </w:p>
    <w:p>
      <w:pPr>
        <w:pStyle w:val="NoSpacing"/>
      </w:pPr>
      <w:r>
        <w:rPr>
          <w:rFonts w:ascii="Courier New" w:hAnsi="Courier New"/>
          <w:color w:val="1F3964"/>
          <w:sz w:val="18"/>
        </w:rPr>
        <w:t>allocated_shipping_cost = item_weight × shipping_cost</w:t>
      </w:r>
    </w:p>
    <w:p>
      <w:pPr>
        <w:pStyle w:val="NoSpacing"/>
      </w:pPr>
      <w:r>
        <w:rPr>
          <w:rFonts w:ascii="Courier New" w:hAnsi="Courier New"/>
          <w:color w:val="1F3964"/>
          <w:sz w:val="18"/>
        </w:rPr>
        <w:t>allocated_payment_fee   = item_weight × payment_fee</w:t>
      </w:r>
    </w:p>
    <w:p>
      <w:pPr>
        <w:pStyle w:val="NoSpacing"/>
      </w:pPr>
      <w:r>
        <w:rPr>
          <w:rFonts w:ascii="Courier New" w:hAnsi="Courier New"/>
          <w:color w:val="1F3964"/>
          <w:sz w:val="18"/>
        </w:rPr>
        <w:t>allocated_refund        = item_weight × total_refund</w:t>
      </w:r>
    </w:p>
    <w:p/>
    <w:p>
      <w:r>
        <w:rPr>
          <w:b w:val="0"/>
          <w:i w:val="0"/>
          <w:sz w:val="22"/>
        </w:rPr>
        <w:t>This enables accurate item-level, category-level, and segment-level profitability analysis — which would be impossible with flat allocation.</w:t>
      </w:r>
    </w:p>
    <w:p>
      <w:pPr>
        <w:pStyle w:val="Heading2"/>
      </w:pPr>
      <w:r>
        <w:t>Calculated Columns</w:t>
      </w:r>
    </w:p>
    <w:tbl>
      <w:tblPr>
        <w:tblStyle w:val="TableGrid"/>
        <w:tblW w:type="auto" w:w="0"/>
        <w:tblLook w:firstColumn="1" w:firstRow="1" w:lastColumn="0" w:lastRow="0" w:noHBand="0" w:noVBand="1" w:val="04A0"/>
      </w:tblPr>
      <w:tblGrid>
        <w:gridCol w:w="2928"/>
        <w:gridCol w:w="2928"/>
        <w:gridCol w:w="2928"/>
      </w:tblGrid>
      <w:tr>
        <w:tc>
          <w:tcPr>
            <w:tcW w:type="dxa" w:w="2592"/>
            <w:shd w:val="clear" w:color="auto" w:fill="D9E1F2"/>
          </w:tcPr>
          <w:p>
            <w:r>
              <w:rPr>
                <w:b/>
              </w:rPr>
              <w:t>Column</w:t>
            </w:r>
          </w:p>
        </w:tc>
        <w:tc>
          <w:tcPr>
            <w:tcW w:type="dxa" w:w="3600"/>
            <w:shd w:val="clear" w:color="auto" w:fill="D9E1F2"/>
          </w:tcPr>
          <w:p>
            <w:r>
              <w:rPr>
                <w:b/>
              </w:rPr>
              <w:t>Formula</w:t>
            </w:r>
          </w:p>
        </w:tc>
        <w:tc>
          <w:tcPr>
            <w:tcW w:type="dxa" w:w="3312"/>
            <w:shd w:val="clear" w:color="auto" w:fill="D9E1F2"/>
          </w:tcPr>
          <w:p>
            <w:r>
              <w:rPr>
                <w:b/>
              </w:rPr>
              <w:t>Used In</w:t>
            </w:r>
          </w:p>
        </w:tc>
      </w:tr>
      <w:tr>
        <w:tc>
          <w:tcPr>
            <w:tcW w:type="dxa" w:w="2592"/>
          </w:tcPr>
          <w:p>
            <w:r>
              <w:t>gross_revenue</w:t>
            </w:r>
          </w:p>
        </w:tc>
        <w:tc>
          <w:tcPr>
            <w:tcW w:type="dxa" w:w="3600"/>
          </w:tcPr>
          <w:p>
            <w:r>
              <w:t>unit_price × quantity</w:t>
            </w:r>
          </w:p>
        </w:tc>
        <w:tc>
          <w:tcPr>
            <w:tcW w:type="dxa" w:w="3312"/>
          </w:tcPr>
          <w:p>
            <w:r>
              <w:t>Q1, Q2, leakage rate calculations</w:t>
            </w:r>
          </w:p>
        </w:tc>
      </w:tr>
      <w:tr>
        <w:tc>
          <w:tcPr>
            <w:tcW w:type="dxa" w:w="2592"/>
          </w:tcPr>
          <w:p>
            <w:r>
              <w:t>total_cogs</w:t>
            </w:r>
          </w:p>
        </w:tc>
        <w:tc>
          <w:tcPr>
            <w:tcW w:type="dxa" w:w="3600"/>
          </w:tcPr>
          <w:p>
            <w:r>
              <w:t>cogs × quantity</w:t>
            </w:r>
          </w:p>
        </w:tc>
        <w:tc>
          <w:tcPr>
            <w:tcW w:type="dxa" w:w="3312"/>
          </w:tcPr>
          <w:p>
            <w:r>
              <w:t>Q11, gross_profit</w:t>
            </w:r>
          </w:p>
        </w:tc>
      </w:tr>
      <w:tr>
        <w:tc>
          <w:tcPr>
            <w:tcW w:type="dxa" w:w="2592"/>
          </w:tcPr>
          <w:p>
            <w:r>
              <w:t>gross_profit</w:t>
            </w:r>
          </w:p>
        </w:tc>
        <w:tc>
          <w:tcPr>
            <w:tcW w:type="dxa" w:w="3600"/>
          </w:tcPr>
          <w:p>
            <w:r>
              <w:t>total_price - total_cogs</w:t>
            </w:r>
          </w:p>
        </w:tc>
        <w:tc>
          <w:tcPr>
            <w:tcW w:type="dxa" w:w="3312"/>
          </w:tcPr>
          <w:p>
            <w:r>
              <w:t>Q8, Q10, Q11, Deep Dives</w:t>
            </w:r>
          </w:p>
        </w:tc>
      </w:tr>
      <w:tr>
        <w:tc>
          <w:tcPr>
            <w:tcW w:type="dxa" w:w="2592"/>
          </w:tcPr>
          <w:p>
            <w:r>
              <w:t>item_weight</w:t>
            </w:r>
          </w:p>
        </w:tc>
        <w:tc>
          <w:tcPr>
            <w:tcW w:type="dxa" w:w="3600"/>
          </w:tcPr>
          <w:p>
            <w:r>
              <w:t>total_price / order_total</w:t>
            </w:r>
          </w:p>
        </w:tc>
        <w:tc>
          <w:tcPr>
            <w:tcW w:type="dxa" w:w="3312"/>
          </w:tcPr>
          <w:p>
            <w:r>
              <w:t>All allocated cost columns</w:t>
            </w:r>
          </w:p>
        </w:tc>
      </w:tr>
      <w:tr>
        <w:tc>
          <w:tcPr>
            <w:tcW w:type="dxa" w:w="2592"/>
          </w:tcPr>
          <w:p>
            <w:r>
              <w:t>allocated_shipping_cost</w:t>
            </w:r>
          </w:p>
        </w:tc>
        <w:tc>
          <w:tcPr>
            <w:tcW w:type="dxa" w:w="3600"/>
          </w:tcPr>
          <w:p>
            <w:r>
              <w:t>item_weight × shipping_cost</w:t>
            </w:r>
          </w:p>
        </w:tc>
        <w:tc>
          <w:tcPr>
            <w:tcW w:type="dxa" w:w="3312"/>
          </w:tcPr>
          <w:p>
            <w:r>
              <w:t>Q5, net_profit, total_leakage</w:t>
            </w:r>
          </w:p>
        </w:tc>
      </w:tr>
      <w:tr>
        <w:tc>
          <w:tcPr>
            <w:tcW w:type="dxa" w:w="2592"/>
          </w:tcPr>
          <w:p>
            <w:r>
              <w:t>allocated_payment_fee</w:t>
            </w:r>
          </w:p>
        </w:tc>
        <w:tc>
          <w:tcPr>
            <w:tcW w:type="dxa" w:w="3600"/>
          </w:tcPr>
          <w:p>
            <w:r>
              <w:t>item_weight × payment_fee</w:t>
            </w:r>
          </w:p>
        </w:tc>
        <w:tc>
          <w:tcPr>
            <w:tcW w:type="dxa" w:w="3312"/>
          </w:tcPr>
          <w:p>
            <w:r>
              <w:t>Q5, net_profit, total_leakage</w:t>
            </w:r>
          </w:p>
        </w:tc>
      </w:tr>
      <w:tr>
        <w:tc>
          <w:tcPr>
            <w:tcW w:type="dxa" w:w="2592"/>
          </w:tcPr>
          <w:p>
            <w:r>
              <w:t>allocated_refund</w:t>
            </w:r>
          </w:p>
        </w:tc>
        <w:tc>
          <w:tcPr>
            <w:tcW w:type="dxa" w:w="3600"/>
          </w:tcPr>
          <w:p>
            <w:r>
              <w:t>item_weight × total_refund</w:t>
            </w:r>
          </w:p>
        </w:tc>
        <w:tc>
          <w:tcPr>
            <w:tcW w:type="dxa" w:w="3312"/>
          </w:tcPr>
          <w:p>
            <w:r>
              <w:t>Q7, net_profit, total_leakage</w:t>
            </w:r>
          </w:p>
        </w:tc>
      </w:tr>
      <w:tr>
        <w:tc>
          <w:tcPr>
            <w:tcW w:type="dxa" w:w="2592"/>
          </w:tcPr>
          <w:p>
            <w:r>
              <w:t>net_profit</w:t>
            </w:r>
          </w:p>
        </w:tc>
        <w:tc>
          <w:tcPr>
            <w:tcW w:type="dxa" w:w="3600"/>
          </w:tcPr>
          <w:p>
            <w:r>
              <w:t>gross_profit - allocated_shipping - allocated_payment - allocated_refund</w:t>
            </w:r>
          </w:p>
        </w:tc>
        <w:tc>
          <w:tcPr>
            <w:tcW w:type="dxa" w:w="3312"/>
          </w:tcPr>
          <w:p>
            <w:r>
              <w:t>Q5, Q10</w:t>
            </w:r>
          </w:p>
        </w:tc>
      </w:tr>
      <w:tr>
        <w:tc>
          <w:tcPr>
            <w:tcW w:type="dxa" w:w="2592"/>
          </w:tcPr>
          <w:p>
            <w:r>
              <w:t>total_leakage</w:t>
            </w:r>
          </w:p>
        </w:tc>
        <w:tc>
          <w:tcPr>
            <w:tcW w:type="dxa" w:w="3600"/>
          </w:tcPr>
          <w:p>
            <w:r>
              <w:t>discount_amount + allocated_shipping + allocated_payment + allocated_refund</w:t>
            </w:r>
          </w:p>
        </w:tc>
        <w:tc>
          <w:tcPr>
            <w:tcW w:type="dxa" w:w="3312"/>
          </w:tcPr>
          <w:p>
            <w:r>
              <w:t>Q1–Q13</w:t>
            </w:r>
          </w:p>
        </w:tc>
      </w:tr>
      <w:tr>
        <w:tc>
          <w:tcPr>
            <w:tcW w:type="dxa" w:w="2592"/>
          </w:tcPr>
          <w:p>
            <w:r>
              <w:t>commercial_leakage</w:t>
            </w:r>
          </w:p>
        </w:tc>
        <w:tc>
          <w:tcPr>
            <w:tcW w:type="dxa" w:w="3600"/>
          </w:tcPr>
          <w:p>
            <w:r>
              <w:t>discount_amount + allocated_refund</w:t>
            </w:r>
          </w:p>
        </w:tc>
        <w:tc>
          <w:tcPr>
            <w:tcW w:type="dxa" w:w="3312"/>
          </w:tcPr>
          <w:p>
            <w:r>
              <w:t>Q2</w:t>
            </w:r>
          </w:p>
        </w:tc>
      </w:tr>
      <w:tr>
        <w:tc>
          <w:tcPr>
            <w:tcW w:type="dxa" w:w="2592"/>
          </w:tcPr>
          <w:p>
            <w:r>
              <w:t>operational_leakage</w:t>
            </w:r>
          </w:p>
        </w:tc>
        <w:tc>
          <w:tcPr>
            <w:tcW w:type="dxa" w:w="3600"/>
          </w:tcPr>
          <w:p>
            <w:r>
              <w:t>allocated_shipping + allocated_payment</w:t>
            </w:r>
          </w:p>
        </w:tc>
        <w:tc>
          <w:tcPr>
            <w:tcW w:type="dxa" w:w="3312"/>
          </w:tcPr>
          <w:p>
            <w:r>
              <w:t>Q2</w:t>
            </w:r>
          </w:p>
        </w:tc>
      </w:tr>
    </w:tbl>
    <w:p>
      <w:pPr>
        <w:pStyle w:val="Heading2"/>
      </w:pPr>
      <w:r>
        <w:t>Why Item-Grain?</w:t>
      </w:r>
    </w:p>
    <w:p>
      <w:r>
        <w:rPr>
          <w:b w:val="0"/>
          <w:i w:val="0"/>
          <w:sz w:val="22"/>
        </w:rPr>
        <w:t>Power BI needs item-level rows for product and category analysis, and order-level aggregations for channel and region analysis. Item-grain allows DAX to do both — you can always aggregate up to order or customer level, but you cannot break an order-level row back into individual items.</w:t>
      </w:r>
    </w:p>
    <w:p>
      <w:pPr>
        <w:pStyle w:val="Heading1"/>
      </w:pPr>
      <w:r>
        <w:t>6. Analysis Framework &amp; KPI Taxonomy</w:t>
      </w:r>
    </w:p>
    <w:p>
      <w:pPr>
        <w:pStyle w:val="Heading2"/>
      </w:pPr>
      <w:r>
        <w:t>Four-Layer Structure</w:t>
      </w:r>
    </w:p>
    <w:tbl>
      <w:tblPr>
        <w:tblStyle w:val="TableGrid"/>
        <w:tblW w:type="auto" w:w="0"/>
        <w:tblLook w:firstColumn="1" w:firstRow="1" w:lastColumn="0" w:lastRow="0" w:noHBand="0" w:noVBand="1" w:val="04A0"/>
      </w:tblPr>
      <w:tblGrid>
        <w:gridCol w:w="2928"/>
        <w:gridCol w:w="2928"/>
        <w:gridCol w:w="2928"/>
      </w:tblGrid>
      <w:tr>
        <w:tc>
          <w:tcPr>
            <w:tcW w:type="dxa" w:w="2592"/>
            <w:shd w:val="clear" w:color="auto" w:fill="D9E1F2"/>
          </w:tcPr>
          <w:p>
            <w:r>
              <w:rPr>
                <w:b/>
              </w:rPr>
              <w:t>Layer</w:t>
            </w:r>
          </w:p>
        </w:tc>
        <w:tc>
          <w:tcPr>
            <w:tcW w:type="dxa" w:w="2880"/>
            <w:shd w:val="clear" w:color="auto" w:fill="D9E1F2"/>
          </w:tcPr>
          <w:p>
            <w:r>
              <w:rPr>
                <w:b/>
              </w:rPr>
              <w:t>Question</w:t>
            </w:r>
          </w:p>
        </w:tc>
        <w:tc>
          <w:tcPr>
            <w:tcW w:type="dxa" w:w="4032"/>
            <w:shd w:val="clear" w:color="auto" w:fill="D9E1F2"/>
          </w:tcPr>
          <w:p>
            <w:r>
              <w:rPr>
                <w:b/>
              </w:rPr>
              <w:t>KPIs</w:t>
            </w:r>
          </w:p>
        </w:tc>
      </w:tr>
      <w:tr>
        <w:tc>
          <w:tcPr>
            <w:tcW w:type="dxa" w:w="2592"/>
          </w:tcPr>
          <w:p>
            <w:r>
              <w:t>Layer 1 — How Much?</w:t>
            </w:r>
          </w:p>
        </w:tc>
        <w:tc>
          <w:tcPr>
            <w:tcW w:type="dxa" w:w="2880"/>
          </w:tcPr>
          <w:p>
            <w:r>
              <w:t>Scale and trend of the leakage problem</w:t>
            </w:r>
          </w:p>
        </w:tc>
        <w:tc>
          <w:tcPr>
            <w:tcW w:type="dxa" w:w="4032"/>
          </w:tcPr>
          <w:p>
            <w:r>
              <w:t>Total leakage · Leakage rate % · Commercial vs operational split · QoQ change</w:t>
            </w:r>
          </w:p>
        </w:tc>
      </w:tr>
      <w:tr>
        <w:tc>
          <w:tcPr>
            <w:tcW w:type="dxa" w:w="2592"/>
          </w:tcPr>
          <w:p>
            <w:r>
              <w:t>Layer 2 — Where?</w:t>
            </w:r>
          </w:p>
        </w:tc>
        <w:tc>
          <w:tcPr>
            <w:tcW w:type="dxa" w:w="2880"/>
          </w:tcPr>
          <w:p>
            <w:r>
              <w:t>Concentration by dimension</w:t>
            </w:r>
          </w:p>
        </w:tc>
        <w:tc>
          <w:tcPr>
            <w:tcW w:type="dxa" w:w="4032"/>
          </w:tcPr>
          <w:p>
            <w:r>
              <w:t>Leakage rate by channel · region · segment · category · campaign · discount-to-profit ratio · refund rate</w:t>
            </w:r>
          </w:p>
        </w:tc>
      </w:tr>
      <w:tr>
        <w:tc>
          <w:tcPr>
            <w:tcW w:type="dxa" w:w="2592"/>
          </w:tcPr>
          <w:p>
            <w:r>
              <w:t>Layer 3 — So What?</w:t>
            </w:r>
          </w:p>
        </w:tc>
        <w:tc>
          <w:tcPr>
            <w:tcW w:type="dxa" w:w="2880"/>
          </w:tcPr>
          <w:p>
            <w:r>
              <w:t>Business impact and classification</w:t>
            </w:r>
          </w:p>
        </w:tc>
        <w:tc>
          <w:tcPr>
            <w:tcW w:type="dxa" w:w="4032"/>
          </w:tcPr>
          <w:p>
            <w:r>
              <w:t>Discount bucket performance · Segment profitability · Product gross profit · Profitability tier</w:t>
            </w:r>
          </w:p>
        </w:tc>
      </w:tr>
      <w:tr>
        <w:tc>
          <w:tcPr>
            <w:tcW w:type="dxa" w:w="2592"/>
          </w:tcPr>
          <w:p>
            <w:r>
              <w:t>Layer 4 — Why &amp; Where to Focus?</w:t>
            </w:r>
          </w:p>
        </w:tc>
        <w:tc>
          <w:tcPr>
            <w:tcW w:type="dxa" w:w="2880"/>
          </w:tcPr>
          <w:p>
            <w:r>
              <w:t>Root cause and prioritization</w:t>
            </w:r>
          </w:p>
        </w:tc>
        <w:tc>
          <w:tcPr>
            <w:tcW w:type="dxa" w:w="4032"/>
          </w:tcPr>
          <w:p>
            <w:r>
              <w:t>Cohort leakage rate · Running leakage % (Pareto) · Months since signup</w:t>
            </w:r>
          </w:p>
        </w:tc>
      </w:tr>
    </w:tbl>
    <w:p>
      <w:pPr>
        <w:pStyle w:val="Heading2"/>
      </w:pPr>
      <w:r>
        <w:t>SQL Techniques Used</w:t>
      </w:r>
    </w:p>
    <w:p>
      <w:pPr>
        <w:pStyle w:val="ListBullet"/>
      </w:pPr>
      <w:r>
        <w:t>Window functions: LAG for QoQ comparison, RANK and DENSE_RANK for channel and region ranking, SUM OVER for Pareto running totals, ROW_NUMBER for order ranking</w:t>
      </w:r>
    </w:p>
    <w:p>
      <w:pPr>
        <w:pStyle w:val="ListBullet"/>
      </w:pPr>
      <w:r>
        <w:t>Date arithmetic: EXTRACT(YEAR/QUARTER FROM order_date) for trend analysis, DATE_TRUNC for cohort month, DATE_PART with AGE for months since signup</w:t>
      </w:r>
    </w:p>
    <w:p>
      <w:pPr>
        <w:pStyle w:val="ListBullet"/>
      </w:pPr>
      <w:r>
        <w:t>Conditional aggregation: CASE WHEN bucketing for discount tiers and profitability classification, COUNT(CASE WHEN ...) for refund rate calculation</w:t>
      </w:r>
    </w:p>
    <w:p>
      <w:pPr>
        <w:pStyle w:val="ListBullet"/>
      </w:pPr>
      <w:r>
        <w:t>NULLIF: Protects all division operations against divide-by-zero errors</w:t>
      </w:r>
    </w:p>
    <w:p>
      <w:pPr>
        <w:pStyle w:val="ListBullet"/>
      </w:pPr>
      <w:r>
        <w:t>CTEs: Layered analysis — order totals → refund totals → fact table → analysis queries → Pareto</w:t>
      </w:r>
    </w:p>
    <w:p>
      <w:pPr>
        <w:pStyle w:val="ListBullet"/>
      </w:pPr>
      <w:r>
        <w:t>COALESCE: Handles NULL allocated costs for items with no refunds or no discounts</w:t>
      </w:r>
    </w:p>
    <w:p>
      <w:pPr>
        <w:pStyle w:val="Heading1"/>
      </w:pPr>
      <w:r>
        <w:t>7. Analysis Questions &amp; Approaches</w:t>
      </w:r>
    </w:p>
    <w:p>
      <w:pPr>
        <w:pStyle w:val="Heading2"/>
      </w:pPr>
      <w:r>
        <w:t>Layer 1 — How Much? (Quantify the Leakage)</w:t>
      </w:r>
    </w:p>
    <w:p>
      <w:r>
        <w:rPr>
          <w:b/>
          <w:i w:val="0"/>
          <w:sz w:val="22"/>
        </w:rPr>
        <w:t>Q1. What is the total leakage and leakage rate?</w:t>
      </w:r>
    </w:p>
    <w:p>
      <w:r>
        <w:rPr>
          <w:b w:val="0"/>
          <w:i w:val="0"/>
          <w:sz w:val="22"/>
        </w:rPr>
        <w:t>Approach: Single SELECT with SUM(total_leakage) and ROUND(SUM(total_leakage) / NULLIF(SUM(gross_revenue), 0) * 100, 2). No CTE or GROUP BY needed — one row output.</w:t>
      </w:r>
    </w:p>
    <w:p>
      <w:r>
        <w:rPr>
          <w:b w:val="0"/>
          <w:i w:val="0"/>
          <w:sz w:val="22"/>
        </w:rPr>
        <w:t>Key technique: NULLIF protects the denominator. ROUND(..., 2) ensures clean output for reporting.</w:t>
      </w:r>
    </w:p>
    <w:p>
      <w:r>
        <w:rPr>
          <w:b/>
          <w:i w:val="0"/>
          <w:sz w:val="22"/>
        </w:rPr>
        <w:t>Q2. How does leakage break down by type?</w:t>
      </w:r>
    </w:p>
    <w:p>
      <w:r>
        <w:rPr>
          <w:b w:val="0"/>
          <w:i w:val="0"/>
          <w:sz w:val="22"/>
        </w:rPr>
        <w:t>Approach: Four aggregations in a single SELECT — SUM(discount_amount + allocated_refund) for commercial leakage, SUM(allocated_shipping_cost + allocated_payment_fee) for operational leakage, both as absolute values and as % of gross revenue.</w:t>
      </w:r>
    </w:p>
    <w:p>
      <w:r>
        <w:rPr>
          <w:b w:val="0"/>
          <w:i w:val="0"/>
          <w:sz w:val="22"/>
        </w:rPr>
        <w:t>Key technique: Percentage calculation must multiply after dividing — SUM(commercial) / NULLIF(SUM(gross_revenue), 0) * 100, not SUM(commercial) / NULLIF(SUM(gross_revenue * 100), 0).</w:t>
      </w:r>
    </w:p>
    <w:p>
      <w:r>
        <w:rPr>
          <w:b/>
          <w:i w:val="0"/>
          <w:sz w:val="22"/>
        </w:rPr>
        <w:t>Q3. Is leakage trending worse QoQ?</w:t>
      </w:r>
    </w:p>
    <w:p>
      <w:r>
        <w:rPr>
          <w:b w:val="0"/>
          <w:i w:val="0"/>
          <w:sz w:val="22"/>
        </w:rPr>
        <w:t>Approach: Two CTEs — quarterly aggregates leakage and rate by EXTRACT(YEAR) and EXTRACT(QUARTER), compared uses LAG(leakage_rate) OVER (ORDER BY year, quarter) to pull previous quarter values. Final SELECT calculates leakage_rate - prev_leakage_rate as the change.</w:t>
      </w:r>
    </w:p>
    <w:p>
      <w:r>
        <w:rPr>
          <w:b w:val="0"/>
          <w:i w:val="0"/>
          <w:sz w:val="22"/>
        </w:rPr>
        <w:t>Key technique: LAG without YEAR in ORDER BY would merge Q1 2023 and Q1 2024 — always ORDER BY year, quarter together.</w:t>
      </w:r>
    </w:p>
    <w:p>
      <w:pPr>
        <w:pStyle w:val="Heading2"/>
      </w:pPr>
      <w:r>
        <w:t>Layer 2 — Where? (Locate the Leakage)</w:t>
      </w:r>
    </w:p>
    <w:p>
      <w:r>
        <w:rPr>
          <w:b/>
          <w:i w:val="0"/>
          <w:sz w:val="22"/>
        </w:rPr>
        <w:t>Q4. Which channel drives the most leakage?</w:t>
      </w:r>
    </w:p>
    <w:p>
      <w:r>
        <w:rPr>
          <w:b w:val="0"/>
          <w:i w:val="0"/>
          <w:sz w:val="22"/>
        </w:rPr>
        <w:t>Approach: GROUP BY channel, SUM(total_leakage), leakage rate %, RANK() OVER (ORDER BY SUM(total_leakage) DESC).</w:t>
      </w:r>
    </w:p>
    <w:p>
      <w:r>
        <w:rPr>
          <w:b w:val="0"/>
          <w:i w:val="0"/>
          <w:sz w:val="22"/>
        </w:rPr>
        <w:t>Key technique: Show both absolute leakage and rate — a high-volume channel may have more absolute leakage but a lower rate than a smaller channel.</w:t>
      </w:r>
    </w:p>
    <w:p>
      <w:r>
        <w:rPr>
          <w:b/>
          <w:i w:val="0"/>
          <w:sz w:val="22"/>
        </w:rPr>
        <w:t>Q5. Which region is least profitable?</w:t>
      </w:r>
    </w:p>
    <w:p>
      <w:r>
        <w:rPr>
          <w:b w:val="0"/>
          <w:i w:val="0"/>
          <w:sz w:val="22"/>
        </w:rPr>
        <w:t>Approach: GROUP BY region, SUM(net_profit), leakage rate %, RANK() OVER (ORDER BY SUM(net_profit) ASC) — ascending rank puts least profitable first.</w:t>
      </w:r>
    </w:p>
    <w:p>
      <w:r>
        <w:rPr>
          <w:b/>
          <w:i w:val="0"/>
          <w:sz w:val="22"/>
        </w:rPr>
        <w:t>Q6. Which customer segment is most affected?</w:t>
      </w:r>
    </w:p>
    <w:p>
      <w:r>
        <w:rPr>
          <w:b w:val="0"/>
          <w:i w:val="0"/>
          <w:sz w:val="22"/>
        </w:rPr>
        <w:t>Approach: GROUP BY segment, leakage rate %, SUM(total_leakage) / COUNT(DISTINCT order_id) as avg_leakage_per_order, RANK() OVER (ORDER BY leakage rate DESC).</w:t>
      </w:r>
    </w:p>
    <w:p>
      <w:r>
        <w:rPr>
          <w:b w:val="0"/>
          <w:i w:val="0"/>
          <w:sz w:val="22"/>
        </w:rPr>
        <w:t>Key technique: Rate not absolute — segments have different order volumes so absolute leakage is misleading without normalization.</w:t>
      </w:r>
    </w:p>
    <w:p>
      <w:r>
        <w:rPr>
          <w:b/>
          <w:i w:val="0"/>
          <w:sz w:val="22"/>
        </w:rPr>
        <w:t>Q7. Which product category drives the most refunds?</w:t>
      </w:r>
    </w:p>
    <w:p>
      <w:r>
        <w:rPr>
          <w:b w:val="0"/>
          <w:i w:val="0"/>
          <w:sz w:val="22"/>
        </w:rPr>
        <w:t>Approach: GROUP BY category, COUNT(*) as total_items, COUNT(CASE WHEN allocated_refund &gt; 0 THEN 1 END) as refund_count, SUM(allocated_refund), refund rate = refund_count / total_items.</w:t>
      </w:r>
    </w:p>
    <w:p>
      <w:r>
        <w:rPr>
          <w:b/>
          <w:i w:val="0"/>
          <w:sz w:val="22"/>
        </w:rPr>
        <w:t>Q8. Which discount campaigns destroy the most margin?</w:t>
      </w:r>
    </w:p>
    <w:p>
      <w:r>
        <w:rPr>
          <w:b w:val="0"/>
          <w:i w:val="0"/>
          <w:sz w:val="22"/>
        </w:rPr>
        <w:t>Approach: GROUP BY campaign_name, SUM(discount_amount), SUM(gross_profit), DIVIDE(discount, gross_profit) as discount_to_profit_ratio, RANK() DESC.</w:t>
      </w:r>
    </w:p>
    <w:p>
      <w:r>
        <w:rPr>
          <w:b w:val="0"/>
          <w:i w:val="0"/>
          <w:sz w:val="22"/>
        </w:rPr>
        <w:t>Key insight: No Campaign (ad-hoc discounts) has the worst ratio at 0.81 — higher than Black Friday (0.77). Unstructured discounting outside campaigns is the biggest margin destroyer.</w:t>
      </w:r>
    </w:p>
    <w:p>
      <w:pPr>
        <w:pStyle w:val="Heading2"/>
      </w:pPr>
      <w:r>
        <w:t>Layer 3 — So What? (Drive Action)</w:t>
      </w:r>
    </w:p>
    <w:p>
      <w:r>
        <w:rPr>
          <w:b/>
          <w:i w:val="0"/>
          <w:sz w:val="22"/>
        </w:rPr>
        <w:t>Q9. Are high-discount orders justified by volume?</w:t>
      </w:r>
    </w:p>
    <w:p>
      <w:r>
        <w:rPr>
          <w:b w:val="0"/>
          <w:i w:val="0"/>
          <w:sz w:val="22"/>
        </w:rPr>
        <w:t>Approach: CASE WHEN bucketing of discount_rate into No Discount / Low (&lt;0.1) / Medium (&lt;0.3) / High (&gt;=0.3), then GROUP BY bucket with AVG(quantity) and SUM/AVG of revenue.</w:t>
      </w:r>
    </w:p>
    <w:p>
      <w:r>
        <w:rPr>
          <w:b w:val="0"/>
          <w:i w:val="0"/>
          <w:sz w:val="22"/>
        </w:rPr>
        <w:t>Key technique: Discount Bucket is a calculated column in the fact table — created as CASE WHEN in SQL, imported as a column into Power BI for axis use.</w:t>
      </w:r>
    </w:p>
    <w:p>
      <w:r>
        <w:rPr>
          <w:b/>
          <w:i w:val="0"/>
          <w:sz w:val="22"/>
        </w:rPr>
        <w:t>Q10. Which segments are unprofitable after all costs?</w:t>
      </w:r>
    </w:p>
    <w:p>
      <w:r>
        <w:rPr>
          <w:b w:val="0"/>
          <w:i w:val="0"/>
          <w:sz w:val="22"/>
        </w:rPr>
        <w:t>Approach: GROUP BY segment, SUM(net_profit), profitability tier via CASE WHEN SUM(net_profit) &gt; 0 THEN "Profitable" WHEN = 0 THEN "Breakeven" ELSE "Loss-making" END.</w:t>
      </w:r>
    </w:p>
    <w:p>
      <w:r>
        <w:rPr>
          <w:b/>
          <w:i w:val="0"/>
          <w:sz w:val="22"/>
        </w:rPr>
        <w:t>Q11. Which products have near-zero or negative gross profit?</w:t>
      </w:r>
    </w:p>
    <w:p>
      <w:r>
        <w:rPr>
          <w:b w:val="0"/>
          <w:i w:val="0"/>
          <w:sz w:val="22"/>
        </w:rPr>
        <w:t>Approach: GROUP BY product_name, SUM(gross_profit), profitability tier, RANK() OVER (ORDER BY SUM(gross_profit) ASC), HAVING SUM(gross_profit) &lt;= 0.</w:t>
      </w:r>
    </w:p>
    <w:p>
      <w:r>
        <w:rPr>
          <w:b w:val="0"/>
          <w:i w:val="0"/>
          <w:sz w:val="22"/>
        </w:rPr>
        <w:t>Finding: No products returned results — all products maintain positive gross profit. Leakage is post-sale, not structural.</w:t>
      </w:r>
    </w:p>
    <w:p>
      <w:pPr>
        <w:pStyle w:val="Heading2"/>
      </w:pPr>
      <w:r>
        <w:t>Layer 4 — Why &amp; Where to Focus? (Diagnostic + Prioritization)</w:t>
      </w:r>
    </w:p>
    <w:p>
      <w:r>
        <w:rPr>
          <w:b/>
          <w:i w:val="0"/>
          <w:sz w:val="22"/>
        </w:rPr>
        <w:t>Q12. Does leakage worsen as customers age? (Cohort Analysis)</w:t>
      </w:r>
    </w:p>
    <w:p>
      <w:r>
        <w:rPr>
          <w:b w:val="0"/>
          <w:i w:val="0"/>
          <w:sz w:val="22"/>
        </w:rPr>
        <w:t>Approach: DATE_TRUNC("month", signup_date) as cohort_month, DATE_PART("month", AGE(order_date, signup_date)) as months_since_signup, GROUP BY both, leakage rate per cohort period. WHERE order_date &gt;= signup_date to exclude data integrity errors.</w:t>
      </w:r>
    </w:p>
    <w:p>
      <w:r>
        <w:rPr>
          <w:b/>
          <w:i w:val="0"/>
          <w:sz w:val="22"/>
        </w:rPr>
        <w:t>Q13. What % of orders account for 80% of leakage? (Pareto Analysis)</w:t>
      </w:r>
    </w:p>
    <w:p>
      <w:r>
        <w:rPr>
          <w:b w:val="0"/>
          <w:i w:val="0"/>
          <w:sz w:val="22"/>
        </w:rPr>
        <w:t>Approach: CTE aggregates to order level (one row per order), then SUM(order_leakage) OVER (ORDER BY order_leakage DESC) / SUM(order_leakage) OVER () * 100 as running %, ROW_NUMBER() / COUNT(*) OVER () * 100 as % of orders. WHERE running_pct &lt;= 80 filters to the 80% threshold.</w:t>
      </w:r>
    </w:p>
    <w:p>
      <w:r>
        <w:rPr>
          <w:b w:val="0"/>
          <w:i w:val="0"/>
          <w:sz w:val="22"/>
        </w:rPr>
        <w:t>Key technique: Must aggregate to order level first — running the window function on item-level rows produces duplicate order_ids and incorrect running totals.</w:t>
      </w:r>
    </w:p>
    <w:p>
      <w:pPr>
        <w:pStyle w:val="Heading1"/>
      </w:pPr>
      <w:r>
        <w:t>8. Key Results &amp; Insights</w:t>
      </w:r>
    </w:p>
    <w:tbl>
      <w:tblPr>
        <w:tblStyle w:val="TableGrid"/>
        <w:tblW w:type="auto" w:w="0"/>
        <w:tblLook w:firstColumn="1" w:firstRow="1" w:lastColumn="0" w:lastRow="0" w:noHBand="0" w:noVBand="1" w:val="04A0"/>
      </w:tblPr>
      <w:tblGrid>
        <w:gridCol w:w="2928"/>
        <w:gridCol w:w="2928"/>
        <w:gridCol w:w="2928"/>
      </w:tblGrid>
      <w:tr>
        <w:tc>
          <w:tcPr>
            <w:tcW w:type="dxa" w:w="2160"/>
            <w:shd w:val="clear" w:color="auto" w:fill="D9E1F2"/>
          </w:tcPr>
          <w:p>
            <w:r>
              <w:rPr>
                <w:b/>
              </w:rPr>
              <w:t>Question</w:t>
            </w:r>
          </w:p>
        </w:tc>
        <w:tc>
          <w:tcPr>
            <w:tcW w:type="dxa" w:w="2880"/>
            <w:shd w:val="clear" w:color="auto" w:fill="D9E1F2"/>
          </w:tcPr>
          <w:p>
            <w:r>
              <w:rPr>
                <w:b/>
              </w:rPr>
              <w:t>Result</w:t>
            </w:r>
          </w:p>
        </w:tc>
        <w:tc>
          <w:tcPr>
            <w:tcW w:type="dxa" w:w="4464"/>
            <w:shd w:val="clear" w:color="auto" w:fill="D9E1F2"/>
          </w:tcPr>
          <w:p>
            <w:r>
              <w:rPr>
                <w:b/>
              </w:rPr>
              <w:t>Business Insight</w:t>
            </w:r>
          </w:p>
        </w:tc>
      </w:tr>
      <w:tr>
        <w:tc>
          <w:tcPr>
            <w:tcW w:type="dxa" w:w="2160"/>
          </w:tcPr>
          <w:p>
            <w:r>
              <w:t>Q1 — Total Leakage</w:t>
            </w:r>
          </w:p>
        </w:tc>
        <w:tc>
          <w:tcPr>
            <w:tcW w:type="dxa" w:w="2880"/>
          </w:tcPr>
          <w:p>
            <w:r>
              <w:t>$337,621 · 17.5% rate</w:t>
            </w:r>
          </w:p>
        </w:tc>
        <w:tc>
          <w:tcPr>
            <w:tcW w:type="dxa" w:w="4464"/>
          </w:tcPr>
          <w:p>
            <w:r>
              <w:t>For every $1 earned, only $0.825 is retained — significant and measurable drag on profitability</w:t>
            </w:r>
          </w:p>
        </w:tc>
      </w:tr>
      <w:tr>
        <w:tc>
          <w:tcPr>
            <w:tcW w:type="dxa" w:w="2160"/>
          </w:tcPr>
          <w:p>
            <w:r>
              <w:t>Q2 — Leakage Breakdown</w:t>
            </w:r>
          </w:p>
        </w:tc>
        <w:tc>
          <w:tcPr>
            <w:tcW w:type="dxa" w:w="2880"/>
          </w:tcPr>
          <w:p>
            <w:r>
              <w:t>Commercial 13.62% · Operational 3.89%</w:t>
            </w:r>
          </w:p>
        </w:tc>
        <w:tc>
          <w:tcPr>
            <w:tcW w:type="dxa" w:w="4464"/>
          </w:tcPr>
          <w:p>
            <w:r>
              <w:t>3.5:1 ratio — the problem is discounts and refunds, not shipping or fees</w:t>
            </w:r>
          </w:p>
        </w:tc>
      </w:tr>
      <w:tr>
        <w:tc>
          <w:tcPr>
            <w:tcW w:type="dxa" w:w="2160"/>
          </w:tcPr>
          <w:p>
            <w:r>
              <w:t>Q3 — QoQ Trend</w:t>
            </w:r>
          </w:p>
        </w:tc>
        <w:tc>
          <w:tcPr>
            <w:tcW w:type="dxa" w:w="2880"/>
          </w:tcPr>
          <w:p>
            <w:r>
              <w:t>17.27% Q1 → 17.86% Q2 → 17.34% Q3 → 17.59% Q4</w:t>
            </w:r>
          </w:p>
        </w:tc>
        <w:tc>
          <w:tcPr>
            <w:tcW w:type="dxa" w:w="4464"/>
          </w:tcPr>
          <w:p>
            <w:r>
              <w:t>No improvement across four quarters — structural, not seasonal</w:t>
            </w:r>
          </w:p>
        </w:tc>
      </w:tr>
      <w:tr>
        <w:tc>
          <w:tcPr>
            <w:tcW w:type="dxa" w:w="2160"/>
          </w:tcPr>
          <w:p>
            <w:r>
              <w:t>Q4 — Channel</w:t>
            </w:r>
          </w:p>
        </w:tc>
        <w:tc>
          <w:tcPr>
            <w:tcW w:type="dxa" w:w="2880"/>
          </w:tcPr>
          <w:p>
            <w:r>
              <w:t>Mobile 17.91% · Marketplace 17.31% · Web 17.27%</w:t>
            </w:r>
          </w:p>
        </w:tc>
        <w:tc>
          <w:tcPr>
            <w:tcW w:type="dxa" w:w="4464"/>
          </w:tcPr>
          <w:p>
            <w:r>
              <w:t>Mobile leads on both absolute leakage ($116K) and rate — priority channel</w:t>
            </w:r>
          </w:p>
        </w:tc>
      </w:tr>
      <w:tr>
        <w:tc>
          <w:tcPr>
            <w:tcW w:type="dxa" w:w="2160"/>
          </w:tcPr>
          <w:p>
            <w:r>
              <w:t>Q5 — Region</w:t>
            </w:r>
          </w:p>
        </w:tc>
        <w:tc>
          <w:tcPr>
            <w:tcW w:type="dxa" w:w="2880"/>
          </w:tcPr>
          <w:p>
            <w:r>
              <w:t>North America $114K net profit · 18.20% rate</w:t>
            </w:r>
          </w:p>
        </w:tc>
        <w:tc>
          <w:tcPr>
            <w:tcW w:type="dxa" w:w="4464"/>
          </w:tcPr>
          <w:p>
            <w:r>
              <w:t>Least profitable region — highest leakage rate across all three regions</w:t>
            </w:r>
          </w:p>
        </w:tc>
      </w:tr>
      <w:tr>
        <w:tc>
          <w:tcPr>
            <w:tcW w:type="dxa" w:w="2160"/>
          </w:tcPr>
          <w:p>
            <w:r>
              <w:t>Q6 — Segment</w:t>
            </w:r>
          </w:p>
        </w:tc>
        <w:tc>
          <w:tcPr>
            <w:tcW w:type="dxa" w:w="2880"/>
          </w:tcPr>
          <w:p>
            <w:r>
              <w:t>New 17.82% · VIP 17.45% · Returning 17.10%</w:t>
            </w:r>
          </w:p>
        </w:tc>
        <w:tc>
          <w:tcPr>
            <w:tcW w:type="dxa" w:w="4464"/>
          </w:tcPr>
          <w:p>
            <w:r>
              <w:t>New customers appear at the top of every leakage breakdown</w:t>
            </w:r>
          </w:p>
        </w:tc>
      </w:tr>
      <w:tr>
        <w:tc>
          <w:tcPr>
            <w:tcW w:type="dxa" w:w="2160"/>
          </w:tcPr>
          <w:p>
            <w:r>
              <w:t>Q7 — Refunds</w:t>
            </w:r>
          </w:p>
        </w:tc>
        <w:tc>
          <w:tcPr>
            <w:tcW w:type="dxa" w:w="2880"/>
          </w:tcPr>
          <w:p>
            <w:r>
              <w:t>Clothing $43K · Electronics $40K · both 32% rate</w:t>
            </w:r>
          </w:p>
        </w:tc>
        <w:tc>
          <w:tcPr>
            <w:tcW w:type="dxa" w:w="4464"/>
          </w:tcPr>
          <w:p>
            <w:r>
              <w:t>Clothing + Electronics = 74% of total refund value ($84K)</w:t>
            </w:r>
          </w:p>
        </w:tc>
      </w:tr>
      <w:tr>
        <w:tc>
          <w:tcPr>
            <w:tcW w:type="dxa" w:w="2160"/>
          </w:tcPr>
          <w:p>
            <w:r>
              <w:t>Q8 — Campaigns</w:t>
            </w:r>
          </w:p>
        </w:tc>
        <w:tc>
          <w:tcPr>
            <w:tcW w:type="dxa" w:w="2880"/>
          </w:tcPr>
          <w:p>
            <w:r>
              <w:t>No Campaign 0.81 · Black Friday 0.77 · Email 0.77</w:t>
            </w:r>
          </w:p>
        </w:tc>
        <w:tc>
          <w:tcPr>
            <w:tcW w:type="dxa" w:w="4464"/>
          </w:tcPr>
          <w:p>
            <w:r>
              <w:t>Ad-hoc discounts are worse than named campaigns — governance gap</w:t>
            </w:r>
          </w:p>
        </w:tc>
      </w:tr>
      <w:tr>
        <w:tc>
          <w:tcPr>
            <w:tcW w:type="dxa" w:w="2160"/>
          </w:tcPr>
          <w:p>
            <w:r>
              <w:t>Q9 — Discount Buckets</w:t>
            </w:r>
          </w:p>
        </w:tc>
        <w:tc>
          <w:tcPr>
            <w:tcW w:type="dxa" w:w="2880"/>
          </w:tcPr>
          <w:p>
            <w:r>
              <w:t>High: $8.6K · 1.96 units vs Low: $1.4M · 6 units</w:t>
            </w:r>
          </w:p>
        </w:tc>
        <w:tc>
          <w:tcPr>
            <w:tcW w:type="dxa" w:w="4464"/>
          </w:tcPr>
          <w:p>
            <w:r>
              <w:t>Discounts do not drive volume — they simply reduce margin</w:t>
            </w:r>
          </w:p>
        </w:tc>
      </w:tr>
      <w:tr>
        <w:tc>
          <w:tcPr>
            <w:tcW w:type="dxa" w:w="2160"/>
          </w:tcPr>
          <w:p>
            <w:r>
              <w:t>Q10 — Segment Profit</w:t>
            </w:r>
          </w:p>
        </w:tc>
        <w:tc>
          <w:tcPr>
            <w:tcW w:type="dxa" w:w="2880"/>
          </w:tcPr>
          <w:p>
            <w:r>
              <w:t>All segments profitable — New $190K · Returning $149K · VIP $48K</w:t>
            </w:r>
          </w:p>
        </w:tc>
        <w:tc>
          <w:tcPr>
            <w:tcW w:type="dxa" w:w="4464"/>
          </w:tcPr>
          <w:p>
            <w:r>
              <w:t>No segment is loss-making — leakage is universal, not segment-specific</w:t>
            </w:r>
          </w:p>
        </w:tc>
      </w:tr>
      <w:tr>
        <w:tc>
          <w:tcPr>
            <w:tcW w:type="dxa" w:w="2160"/>
          </w:tcPr>
          <w:p>
            <w:r>
              <w:t>Q11 — Product Profit</w:t>
            </w:r>
          </w:p>
        </w:tc>
        <w:tc>
          <w:tcPr>
            <w:tcW w:type="dxa" w:w="2880"/>
          </w:tcPr>
          <w:p>
            <w:r>
              <w:t>No products with negative gross profit</w:t>
            </w:r>
          </w:p>
        </w:tc>
        <w:tc>
          <w:tcPr>
            <w:tcW w:type="dxa" w:w="4464"/>
          </w:tcPr>
          <w:p>
            <w:r>
              <w:t>Leakage is post-sale — pricing is healthy, the problem is downstream</w:t>
            </w:r>
          </w:p>
        </w:tc>
      </w:tr>
      <w:tr>
        <w:tc>
          <w:tcPr>
            <w:tcW w:type="dxa" w:w="2160"/>
          </w:tcPr>
          <w:p>
            <w:r>
              <w:t>Q12 — Cohort</w:t>
            </w:r>
          </w:p>
        </w:tc>
        <w:tc>
          <w:tcPr>
            <w:tcW w:type="dxa" w:w="2880"/>
          </w:tcPr>
          <w:p>
            <w:r>
              <w:t>15–19% consistently across all lifecycle stages</w:t>
            </w:r>
          </w:p>
        </w:tc>
        <w:tc>
          <w:tcPr>
            <w:tcW w:type="dxa" w:w="4464"/>
          </w:tcPr>
          <w:p>
            <w:r>
              <w:t>Leakage is not driven by customer age — systemic across all cohorts</w:t>
            </w:r>
          </w:p>
        </w:tc>
      </w:tr>
      <w:tr>
        <w:tc>
          <w:tcPr>
            <w:tcW w:type="dxa" w:w="2160"/>
          </w:tcPr>
          <w:p>
            <w:r>
              <w:t>Q13 — Pareto</w:t>
            </w:r>
          </w:p>
        </w:tc>
        <w:tc>
          <w:tcPr>
            <w:tcW w:type="dxa" w:w="2880"/>
          </w:tcPr>
          <w:p>
            <w:r>
              <w:t>39.65% of orders drive 80% of leakage</w:t>
            </w:r>
          </w:p>
        </w:tc>
        <w:tc>
          <w:tcPr>
            <w:tcW w:type="dxa" w:w="4464"/>
          </w:tcPr>
          <w:p>
            <w:r>
              <w:t>Problem is concentrated — targeted intervention would recover majority of margin</w:t>
            </w:r>
          </w:p>
        </w:tc>
      </w:tr>
    </w:tbl>
    <w:p>
      <w:pPr>
        <w:pStyle w:val="Heading1"/>
      </w:pPr>
      <w:r>
        <w:t>9. Deep-Dive Analysis</w:t>
      </w:r>
    </w:p>
    <w:p>
      <w:pPr>
        <w:pStyle w:val="Heading2"/>
      </w:pPr>
      <w:r>
        <w:t>Deep Dive 1 — Clothing Refund Root Cause</w:t>
      </w:r>
    </w:p>
    <w:p>
      <w:r>
        <w:rPr>
          <w:b w:val="0"/>
          <w:i w:val="0"/>
          <w:sz w:val="22"/>
        </w:rPr>
        <w:t>Question: What is driving the $43,792 in Clothing refunds — which subcategory, which products, which segments, and what is the refund reason?</w:t>
      </w:r>
    </w:p>
    <w:p/>
    <w:p>
      <w:r>
        <w:rPr>
          <w:b w:val="0"/>
          <w:i w:val="0"/>
          <w:sz w:val="22"/>
        </w:rPr>
        <w:t>Approach: Four sequential queries narrowing from category to subcategory to product to segment × region to refund reason, each using COUNT(CASE WHEN allocated_refund &gt; 0 THEN 1 END) for refund count and SUM(allocated_refund) for value, with WHERE filters scoping each query to the previous finding.</w:t>
      </w:r>
    </w:p>
    <w:p/>
    <w:tbl>
      <w:tblPr>
        <w:tblStyle w:val="TableGrid"/>
        <w:tblW w:type="auto" w:w="0"/>
        <w:tblLook w:firstColumn="1" w:firstRow="1" w:lastColumn="0" w:lastRow="0" w:noHBand="0" w:noVBand="1" w:val="04A0"/>
      </w:tblPr>
      <w:tblGrid>
        <w:gridCol w:w="2928"/>
        <w:gridCol w:w="2928"/>
        <w:gridCol w:w="2928"/>
      </w:tblGrid>
      <w:tr>
        <w:tc>
          <w:tcPr>
            <w:tcW w:type="dxa" w:w="2160"/>
            <w:shd w:val="clear" w:color="auto" w:fill="D9E1F2"/>
          </w:tcPr>
          <w:p>
            <w:r>
              <w:rPr>
                <w:b/>
              </w:rPr>
              <w:t>Level</w:t>
            </w:r>
          </w:p>
        </w:tc>
        <w:tc>
          <w:tcPr>
            <w:tcW w:type="dxa" w:w="3600"/>
            <w:shd w:val="clear" w:color="auto" w:fill="D9E1F2"/>
          </w:tcPr>
          <w:p>
            <w:r>
              <w:rPr>
                <w:b/>
              </w:rPr>
              <w:t>Finding</w:t>
            </w:r>
          </w:p>
        </w:tc>
        <w:tc>
          <w:tcPr>
            <w:tcW w:type="dxa" w:w="3744"/>
            <w:shd w:val="clear" w:color="auto" w:fill="D9E1F2"/>
          </w:tcPr>
          <w:p>
            <w:r>
              <w:rPr>
                <w:b/>
              </w:rPr>
              <w:t>Key Number</w:t>
            </w:r>
          </w:p>
        </w:tc>
      </w:tr>
      <w:tr>
        <w:tc>
          <w:tcPr>
            <w:tcW w:type="dxa" w:w="2160"/>
          </w:tcPr>
          <w:p>
            <w:r>
              <w:t>Subcategory</w:t>
            </w:r>
          </w:p>
        </w:tc>
        <w:tc>
          <w:tcPr>
            <w:tcW w:type="dxa" w:w="3600"/>
          </w:tcPr>
          <w:p>
            <w:r>
              <w:t>Subcategory C is the core problem</w:t>
            </w:r>
          </w:p>
        </w:tc>
        <w:tc>
          <w:tcPr>
            <w:tcW w:type="dxa" w:w="3744"/>
          </w:tcPr>
          <w:p>
            <w:r>
              <w:t>$23,745 — 54% of all Clothing refund value · 34% refund rate</w:t>
            </w:r>
          </w:p>
        </w:tc>
      </w:tr>
      <w:tr>
        <w:tc>
          <w:tcPr>
            <w:tcW w:type="dxa" w:w="2160"/>
          </w:tcPr>
          <w:p>
            <w:r>
              <w:t>Product</w:t>
            </w:r>
          </w:p>
        </w:tc>
        <w:tc>
          <w:tcPr>
            <w:tcW w:type="dxa" w:w="3600"/>
          </w:tcPr>
          <w:p>
            <w:r>
              <w:t>Problem is systemic across all 15 products in Subcategory C</w:t>
            </w:r>
          </w:p>
        </w:tc>
        <w:tc>
          <w:tcPr>
            <w:tcW w:type="dxa" w:w="3744"/>
          </w:tcPr>
          <w:p>
            <w:r>
              <w:t>Refund rates 21–43% across all products — no single outlier</w:t>
            </w:r>
          </w:p>
        </w:tc>
      </w:tr>
      <w:tr>
        <w:tc>
          <w:tcPr>
            <w:tcW w:type="dxa" w:w="2160"/>
          </w:tcPr>
          <w:p>
            <w:r>
              <w:t>Segment × Region</w:t>
            </w:r>
          </w:p>
        </w:tc>
        <w:tc>
          <w:tcPr>
            <w:tcW w:type="dxa" w:w="3600"/>
          </w:tcPr>
          <w:p>
            <w:r>
              <w:t>New customers dominate refund counts across all three regions</w:t>
            </w:r>
          </w:p>
        </w:tc>
        <w:tc>
          <w:tcPr>
            <w:tcW w:type="dxa" w:w="3744"/>
          </w:tcPr>
          <w:p>
            <w:r>
              <w:t>Europe New: 122 refunds · North America New: 116 · Africa New: 109</w:t>
            </w:r>
          </w:p>
        </w:tc>
      </w:tr>
      <w:tr>
        <w:tc>
          <w:tcPr>
            <w:tcW w:type="dxa" w:w="2160"/>
          </w:tcPr>
          <w:p>
            <w:r>
              <w:t>Refund Reason</w:t>
            </w:r>
          </w:p>
        </w:tc>
        <w:tc>
          <w:tcPr>
            <w:tcW w:type="dxa" w:w="3600"/>
          </w:tcPr>
          <w:p>
            <w:r>
              <w:t>"Not As Described" is dominant</w:t>
            </w:r>
          </w:p>
        </w:tc>
        <w:tc>
          <w:tcPr>
            <w:tcW w:type="dxa" w:w="3744"/>
          </w:tcPr>
          <w:p>
            <w:r>
              <w:t>236 refunds · $16,887 — 72% of Subcategory C refund value</w:t>
            </w:r>
          </w:p>
        </w:tc>
      </w:tr>
    </w:tbl>
    <w:p/>
    <w:p>
      <w:r>
        <w:rPr>
          <w:b w:val="0"/>
          <w:i w:val="0"/>
          <w:sz w:val="22"/>
        </w:rPr>
        <w:t>Root cause conclusion: Subcategory C has a product content problem, not a quality or logistics problem. Customers across all regions are receiving items that do not match what was advertised. The issue is systemic across the entire subcategory and disproportionately affects New customers who have no prior experience with the product.</w:t>
      </w:r>
    </w:p>
    <w:p>
      <w:pPr>
        <w:pStyle w:val="Heading2"/>
      </w:pPr>
      <w:r>
        <w:t>Deep Dive 2 — Mobile Channel Root Cause</w:t>
      </w:r>
    </w:p>
    <w:p>
      <w:r>
        <w:rPr>
          <w:b w:val="0"/>
          <w:i w:val="0"/>
          <w:sz w:val="22"/>
        </w:rPr>
        <w:t>Question: What is driving Mobile's elevated 17.91% leakage rate — is it a cost problem, a segment problem, or a category problem?</w:t>
      </w:r>
    </w:p>
    <w:p/>
    <w:p>
      <w:r>
        <w:rPr>
          <w:b w:val="0"/>
          <w:i w:val="0"/>
          <w:sz w:val="22"/>
        </w:rPr>
        <w:t>Approach: Three sequential queries adding WHERE channel = "Mobile" to the same commercial vs operational breakdown, segment analysis, and category analysis used in Layer 2, plus a follow-up query isolating Electronics on Mobile for refund reason breakdown.</w:t>
      </w:r>
    </w:p>
    <w:p/>
    <w:tbl>
      <w:tblPr>
        <w:tblStyle w:val="TableGrid"/>
        <w:tblW w:type="auto" w:w="0"/>
        <w:tblLook w:firstColumn="1" w:firstRow="1" w:lastColumn="0" w:lastRow="0" w:noHBand="0" w:noVBand="1" w:val="04A0"/>
      </w:tblPr>
      <w:tblGrid>
        <w:gridCol w:w="2928"/>
        <w:gridCol w:w="2928"/>
        <w:gridCol w:w="2928"/>
      </w:tblGrid>
      <w:tr>
        <w:tc>
          <w:tcPr>
            <w:tcW w:type="dxa" w:w="2160"/>
            <w:shd w:val="clear" w:color="auto" w:fill="D9E1F2"/>
          </w:tcPr>
          <w:p>
            <w:r>
              <w:rPr>
                <w:b/>
              </w:rPr>
              <w:t>Level</w:t>
            </w:r>
          </w:p>
        </w:tc>
        <w:tc>
          <w:tcPr>
            <w:tcW w:type="dxa" w:w="3600"/>
            <w:shd w:val="clear" w:color="auto" w:fill="D9E1F2"/>
          </w:tcPr>
          <w:p>
            <w:r>
              <w:rPr>
                <w:b/>
              </w:rPr>
              <w:t>Finding</w:t>
            </w:r>
          </w:p>
        </w:tc>
        <w:tc>
          <w:tcPr>
            <w:tcW w:type="dxa" w:w="3744"/>
            <w:shd w:val="clear" w:color="auto" w:fill="D9E1F2"/>
          </w:tcPr>
          <w:p>
            <w:r>
              <w:rPr>
                <w:b/>
              </w:rPr>
              <w:t>Key Number</w:t>
            </w:r>
          </w:p>
        </w:tc>
      </w:tr>
      <w:tr>
        <w:tc>
          <w:tcPr>
            <w:tcW w:type="dxa" w:w="2160"/>
          </w:tcPr>
          <w:p>
            <w:r>
              <w:t>Leakage Type</w:t>
            </w:r>
          </w:p>
        </w:tc>
        <w:tc>
          <w:tcPr>
            <w:tcW w:type="dxa" w:w="3600"/>
          </w:tcPr>
          <w:p>
            <w:r>
              <w:t>Commercial leakage elevated — operational in line with average</w:t>
            </w:r>
          </w:p>
        </w:tc>
        <w:tc>
          <w:tcPr>
            <w:tcW w:type="dxa" w:w="3744"/>
          </w:tcPr>
          <w:p>
            <w:r>
              <w:t>Commercial 14.03% vs overall 13.62% · Operational 3.88% vs 3.89%</w:t>
            </w:r>
          </w:p>
        </w:tc>
      </w:tr>
      <w:tr>
        <w:tc>
          <w:tcPr>
            <w:tcW w:type="dxa" w:w="2160"/>
          </w:tcPr>
          <w:p>
            <w:r>
              <w:t>Segment</w:t>
            </w:r>
          </w:p>
        </w:tc>
        <w:tc>
          <w:tcPr>
            <w:tcW w:type="dxa" w:w="3600"/>
          </w:tcPr>
          <w:p>
            <w:r>
              <w:t>New customers dominate Mobile volume and carry highest leakage rate</w:t>
            </w:r>
          </w:p>
        </w:tc>
        <w:tc>
          <w:tcPr>
            <w:tcW w:type="dxa" w:w="3744"/>
          </w:tcPr>
          <w:p>
            <w:r>
              <w:t>New 18.62% · Returning 17.33% · VIP 17.28%</w:t>
            </w:r>
          </w:p>
        </w:tc>
      </w:tr>
      <w:tr>
        <w:tc>
          <w:tcPr>
            <w:tcW w:type="dxa" w:w="2160"/>
          </w:tcPr>
          <w:p>
            <w:r>
              <w:t>Category</w:t>
            </w:r>
          </w:p>
        </w:tc>
        <w:tc>
          <w:tcPr>
            <w:tcW w:type="dxa" w:w="3600"/>
          </w:tcPr>
          <w:p>
            <w:r>
              <w:t>Electronics is the largest leakage driver on Mobile</w:t>
            </w:r>
          </w:p>
        </w:tc>
        <w:tc>
          <w:tcPr>
            <w:tcW w:type="dxa" w:w="3744"/>
          </w:tcPr>
          <w:p>
            <w:r>
              <w:t>$37,972 · 18.73% rate — highest of all categories on Mobile</w:t>
            </w:r>
          </w:p>
        </w:tc>
      </w:tr>
      <w:tr>
        <w:tc>
          <w:tcPr>
            <w:tcW w:type="dxa" w:w="2160"/>
          </w:tcPr>
          <w:p>
            <w:r>
              <w:t>Refund Reason</w:t>
            </w:r>
          </w:p>
        </w:tc>
        <w:tc>
          <w:tcPr>
            <w:tcW w:type="dxa" w:w="3600"/>
          </w:tcPr>
          <w:p>
            <w:r>
              <w:t>"Not As Described" dominates Electronics on Mobile</w:t>
            </w:r>
          </w:p>
        </w:tc>
        <w:tc>
          <w:tcPr>
            <w:tcW w:type="dxa" w:w="3744"/>
          </w:tcPr>
          <w:p>
            <w:r>
              <w:t>153 refunds · $10,311 — 79% of Electronics Mobile refund value</w:t>
            </w:r>
          </w:p>
        </w:tc>
      </w:tr>
    </w:tbl>
    <w:p/>
    <w:p>
      <w:r>
        <w:rPr>
          <w:b w:val="0"/>
          <w:i w:val="0"/>
          <w:sz w:val="22"/>
        </w:rPr>
        <w:t>Root cause conclusion: Mobile's elevated leakage comes from two compounding factors — New customers who purchase Electronics on discount and return them at high rates because the product does not match the description. The same root cause as Clothing: a product content problem, not a cost or logistics failure.</w:t>
      </w:r>
    </w:p>
    <w:p>
      <w:pPr>
        <w:pStyle w:val="Heading1"/>
      </w:pPr>
      <w:r>
        <w:t>10. Star Schema &amp; Power BI Architecture</w:t>
      </w:r>
    </w:p>
    <w:p>
      <w:pPr>
        <w:pStyle w:val="Heading2"/>
      </w:pPr>
      <w:r>
        <w:t>Schema Structure</w:t>
      </w:r>
    </w:p>
    <w:tbl>
      <w:tblPr>
        <w:tblStyle w:val="TableGrid"/>
        <w:tblW w:type="auto" w:w="0"/>
        <w:tblLook w:firstColumn="1" w:firstRow="1" w:lastColumn="0" w:lastRow="0" w:noHBand="0" w:noVBand="1" w:val="04A0"/>
      </w:tblPr>
      <w:tblGrid>
        <w:gridCol w:w="2196"/>
        <w:gridCol w:w="2196"/>
        <w:gridCol w:w="2196"/>
        <w:gridCol w:w="2196"/>
      </w:tblGrid>
      <w:tr>
        <w:tc>
          <w:tcPr>
            <w:tcW w:type="dxa" w:w="2304"/>
            <w:shd w:val="clear" w:color="auto" w:fill="D9E1F2"/>
          </w:tcPr>
          <w:p>
            <w:r>
              <w:rPr>
                <w:b/>
              </w:rPr>
              <w:t>Table</w:t>
            </w:r>
          </w:p>
        </w:tc>
        <w:tc>
          <w:tcPr>
            <w:tcW w:type="dxa" w:w="1152"/>
            <w:shd w:val="clear" w:color="auto" w:fill="D9E1F2"/>
          </w:tcPr>
          <w:p>
            <w:r>
              <w:rPr>
                <w:b/>
              </w:rPr>
              <w:t>Type</w:t>
            </w:r>
          </w:p>
        </w:tc>
        <w:tc>
          <w:tcPr>
            <w:tcW w:type="dxa" w:w="3456"/>
            <w:shd w:val="clear" w:color="auto" w:fill="D9E1F2"/>
          </w:tcPr>
          <w:p>
            <w:r>
              <w:rPr>
                <w:b/>
              </w:rPr>
              <w:t>Purpose</w:t>
            </w:r>
          </w:p>
        </w:tc>
        <w:tc>
          <w:tcPr>
            <w:tcW w:type="dxa" w:w="2592"/>
            <w:shd w:val="clear" w:color="auto" w:fill="D9E1F2"/>
          </w:tcPr>
          <w:p>
            <w:r>
              <w:rPr>
                <w:b/>
              </w:rPr>
              <w:t>Relationship</w:t>
            </w:r>
          </w:p>
        </w:tc>
      </w:tr>
      <w:tr>
        <w:tc>
          <w:tcPr>
            <w:tcW w:type="dxa" w:w="2304"/>
          </w:tcPr>
          <w:p>
            <w:r>
              <w:t>fact_order_items</w:t>
            </w:r>
          </w:p>
        </w:tc>
        <w:tc>
          <w:tcPr>
            <w:tcW w:type="dxa" w:w="1152"/>
          </w:tcPr>
          <w:p>
            <w:r>
              <w:t>Fact</w:t>
            </w:r>
          </w:p>
        </w:tc>
        <w:tc>
          <w:tcPr>
            <w:tcW w:type="dxa" w:w="3456"/>
          </w:tcPr>
          <w:p>
            <w:r>
              <w:t>Item-grain profitability table — center of the model</w:t>
            </w:r>
          </w:p>
        </w:tc>
        <w:tc>
          <w:tcPr>
            <w:tcW w:type="dxa" w:w="2592"/>
          </w:tcPr>
          <w:p>
            <w:r>
              <w:t>—</w:t>
            </w:r>
          </w:p>
        </w:tc>
      </w:tr>
      <w:tr>
        <w:tc>
          <w:tcPr>
            <w:tcW w:type="dxa" w:w="2304"/>
          </w:tcPr>
          <w:p>
            <w:r>
              <w:t>fact_orders</w:t>
            </w:r>
          </w:p>
        </w:tc>
        <w:tc>
          <w:tcPr>
            <w:tcW w:type="dxa" w:w="1152"/>
          </w:tcPr>
          <w:p>
            <w:r>
              <w:t>Fact</w:t>
            </w:r>
          </w:p>
        </w:tc>
        <w:tc>
          <w:tcPr>
            <w:tcW w:type="dxa" w:w="3456"/>
          </w:tcPr>
          <w:p>
            <w:r>
              <w:t>Order-grain leakage table — for order-level analysis</w:t>
            </w:r>
          </w:p>
        </w:tc>
        <w:tc>
          <w:tcPr>
            <w:tcW w:type="dxa" w:w="2592"/>
          </w:tcPr>
          <w:p>
            <w:r>
              <w:t>order_id → fact_order_items</w:t>
            </w:r>
          </w:p>
        </w:tc>
      </w:tr>
      <w:tr>
        <w:tc>
          <w:tcPr>
            <w:tcW w:type="dxa" w:w="2304"/>
          </w:tcPr>
          <w:p>
            <w:r>
              <w:t>dim_customers</w:t>
            </w:r>
          </w:p>
        </w:tc>
        <w:tc>
          <w:tcPr>
            <w:tcW w:type="dxa" w:w="1152"/>
          </w:tcPr>
          <w:p>
            <w:r>
              <w:t>Dimension</w:t>
            </w:r>
          </w:p>
        </w:tc>
        <w:tc>
          <w:tcPr>
            <w:tcW w:type="dxa" w:w="3456"/>
          </w:tcPr>
          <w:p>
            <w:r>
              <w:t>Customer attributes for filtering and slicing</w:t>
            </w:r>
          </w:p>
        </w:tc>
        <w:tc>
          <w:tcPr>
            <w:tcW w:type="dxa" w:w="2592"/>
          </w:tcPr>
          <w:p>
            <w:r>
              <w:t>customer_id → fact_order_items</w:t>
            </w:r>
          </w:p>
        </w:tc>
      </w:tr>
      <w:tr>
        <w:tc>
          <w:tcPr>
            <w:tcW w:type="dxa" w:w="2304"/>
          </w:tcPr>
          <w:p>
            <w:r>
              <w:t>dim_products</w:t>
            </w:r>
          </w:p>
        </w:tc>
        <w:tc>
          <w:tcPr>
            <w:tcW w:type="dxa" w:w="1152"/>
          </w:tcPr>
          <w:p>
            <w:r>
              <w:t>Dimension</w:t>
            </w:r>
          </w:p>
        </w:tc>
        <w:tc>
          <w:tcPr>
            <w:tcW w:type="dxa" w:w="3456"/>
          </w:tcPr>
          <w:p>
            <w:r>
              <w:t>Product catalog for category and subcategory slicing</w:t>
            </w:r>
          </w:p>
        </w:tc>
        <w:tc>
          <w:tcPr>
            <w:tcW w:type="dxa" w:w="2592"/>
          </w:tcPr>
          <w:p>
            <w:r>
              <w:t>product_id → fact_order_items</w:t>
            </w:r>
          </w:p>
        </w:tc>
      </w:tr>
      <w:tr>
        <w:tc>
          <w:tcPr>
            <w:tcW w:type="dxa" w:w="2304"/>
          </w:tcPr>
          <w:p>
            <w:r>
              <w:t>dim_dates</w:t>
            </w:r>
          </w:p>
        </w:tc>
        <w:tc>
          <w:tcPr>
            <w:tcW w:type="dxa" w:w="1152"/>
          </w:tcPr>
          <w:p>
            <w:r>
              <w:t>Dimension</w:t>
            </w:r>
          </w:p>
        </w:tc>
        <w:tc>
          <w:tcPr>
            <w:tcW w:type="dxa" w:w="3456"/>
          </w:tcPr>
          <w:p>
            <w:r>
              <w:t>Date spine for time-based visuals and DAX time intelligence</w:t>
            </w:r>
          </w:p>
        </w:tc>
        <w:tc>
          <w:tcPr>
            <w:tcW w:type="dxa" w:w="2592"/>
          </w:tcPr>
          <w:p>
            <w:r>
              <w:t>date_id → fact_order_items.date_id</w:t>
            </w:r>
          </w:p>
        </w:tc>
      </w:tr>
    </w:tbl>
    <w:p>
      <w:pPr>
        <w:pStyle w:val="Heading2"/>
      </w:pPr>
      <w:r>
        <w:t>Why Two Fact Tables?</w:t>
      </w:r>
    </w:p>
    <w:p>
      <w:r>
        <w:rPr>
          <w:b w:val="0"/>
          <w:i w:val="0"/>
          <w:sz w:val="22"/>
        </w:rPr>
        <w:t>fact_order_items is item-grain and contains all product, category, discount, and refund details needed for deep analysis. fact_orders is order-grain and contains order-level leakage totals needed for the Pareto analysis and QoQ trend. Power BI connects to both — item-grain for product visuals, order-grain for order-level visuals.</w:t>
      </w:r>
    </w:p>
    <w:p>
      <w:pPr>
        <w:pStyle w:val="Heading2"/>
      </w:pPr>
      <w:r>
        <w:t>DAX Measures</w:t>
      </w:r>
    </w:p>
    <w:tbl>
      <w:tblPr>
        <w:tblStyle w:val="TableGrid"/>
        <w:tblW w:type="auto" w:w="0"/>
        <w:tblLook w:firstColumn="1" w:firstRow="1" w:lastColumn="0" w:lastRow="0" w:noHBand="0" w:noVBand="1" w:val="04A0"/>
      </w:tblPr>
      <w:tblGrid>
        <w:gridCol w:w="2928"/>
        <w:gridCol w:w="2928"/>
        <w:gridCol w:w="2928"/>
      </w:tblGrid>
      <w:tr>
        <w:tc>
          <w:tcPr>
            <w:tcW w:type="dxa" w:w="2592"/>
            <w:shd w:val="clear" w:color="auto" w:fill="D9E1F2"/>
          </w:tcPr>
          <w:p>
            <w:r>
              <w:rPr>
                <w:b/>
              </w:rPr>
              <w:t>Measure</w:t>
            </w:r>
          </w:p>
        </w:tc>
        <w:tc>
          <w:tcPr>
            <w:tcW w:type="dxa" w:w="4032"/>
            <w:shd w:val="clear" w:color="auto" w:fill="D9E1F2"/>
          </w:tcPr>
          <w:p>
            <w:r>
              <w:rPr>
                <w:b/>
              </w:rPr>
              <w:t>Formula</w:t>
            </w:r>
          </w:p>
        </w:tc>
        <w:tc>
          <w:tcPr>
            <w:tcW w:type="dxa" w:w="2880"/>
            <w:shd w:val="clear" w:color="auto" w:fill="D9E1F2"/>
          </w:tcPr>
          <w:p>
            <w:r>
              <w:rPr>
                <w:b/>
              </w:rPr>
              <w:t>Used In</w:t>
            </w:r>
          </w:p>
        </w:tc>
      </w:tr>
      <w:tr>
        <w:tc>
          <w:tcPr>
            <w:tcW w:type="dxa" w:w="2592"/>
          </w:tcPr>
          <w:p>
            <w:r>
              <w:t>Total Gross Revenue</w:t>
            </w:r>
          </w:p>
        </w:tc>
        <w:tc>
          <w:tcPr>
            <w:tcW w:type="dxa" w:w="4032"/>
          </w:tcPr>
          <w:p>
            <w:r>
              <w:t>SUM(fact_order_items[gross_revenue])</w:t>
            </w:r>
          </w:p>
        </w:tc>
        <w:tc>
          <w:tcPr>
            <w:tcW w:type="dxa" w:w="2880"/>
          </w:tcPr>
          <w:p>
            <w:r>
              <w:t>Page 1 KPI card, all rate calculations</w:t>
            </w:r>
          </w:p>
        </w:tc>
      </w:tr>
      <w:tr>
        <w:tc>
          <w:tcPr>
            <w:tcW w:type="dxa" w:w="2592"/>
          </w:tcPr>
          <w:p>
            <w:r>
              <w:t>Total Leakage</w:t>
            </w:r>
          </w:p>
        </w:tc>
        <w:tc>
          <w:tcPr>
            <w:tcW w:type="dxa" w:w="4032"/>
          </w:tcPr>
          <w:p>
            <w:r>
              <w:t>SUM(fact_order_items[total_leakage])</w:t>
            </w:r>
          </w:p>
        </w:tc>
        <w:tc>
          <w:tcPr>
            <w:tcW w:type="dxa" w:w="2880"/>
          </w:tcPr>
          <w:p>
            <w:r>
              <w:t>Page 1 KPI card, Page 2 charts</w:t>
            </w:r>
          </w:p>
        </w:tc>
      </w:tr>
      <w:tr>
        <w:tc>
          <w:tcPr>
            <w:tcW w:type="dxa" w:w="2592"/>
          </w:tcPr>
          <w:p>
            <w:r>
              <w:t>Leakage Rate %</w:t>
            </w:r>
          </w:p>
        </w:tc>
        <w:tc>
          <w:tcPr>
            <w:tcW w:type="dxa" w:w="4032"/>
          </w:tcPr>
          <w:p>
            <w:r>
              <w:t>DIVIDE([Total Leakage], [Total Gross Revenue], 0) * 100</w:t>
            </w:r>
          </w:p>
        </w:tc>
        <w:tc>
          <w:tcPr>
            <w:tcW w:type="dxa" w:w="2880"/>
          </w:tcPr>
          <w:p>
            <w:r>
              <w:t>Page 1 KPI card, Page 2 charts</w:t>
            </w:r>
          </w:p>
        </w:tc>
      </w:tr>
      <w:tr>
        <w:tc>
          <w:tcPr>
            <w:tcW w:type="dxa" w:w="2592"/>
          </w:tcPr>
          <w:p>
            <w:r>
              <w:t>Net Profit</w:t>
            </w:r>
          </w:p>
        </w:tc>
        <w:tc>
          <w:tcPr>
            <w:tcW w:type="dxa" w:w="4032"/>
          </w:tcPr>
          <w:p>
            <w:r>
              <w:t>SUM(fact_order_items[net_profit])</w:t>
            </w:r>
          </w:p>
        </w:tc>
        <w:tc>
          <w:tcPr>
            <w:tcW w:type="dxa" w:w="2880"/>
          </w:tcPr>
          <w:p>
            <w:r>
              <w:t>Page 1 KPI card, Page 2 region chart</w:t>
            </w:r>
          </w:p>
        </w:tc>
      </w:tr>
      <w:tr>
        <w:tc>
          <w:tcPr>
            <w:tcW w:type="dxa" w:w="2592"/>
          </w:tcPr>
          <w:p>
            <w:r>
              <w:t>Commercial Leakage</w:t>
            </w:r>
          </w:p>
        </w:tc>
        <w:tc>
          <w:tcPr>
            <w:tcW w:type="dxa" w:w="4032"/>
          </w:tcPr>
          <w:p>
            <w:r>
              <w:t>SUMX(fact_order_items, discount_amount + allocated_refund)</w:t>
            </w:r>
          </w:p>
        </w:tc>
        <w:tc>
          <w:tcPr>
            <w:tcW w:type="dxa" w:w="2880"/>
          </w:tcPr>
          <w:p>
            <w:r>
              <w:t>Page 1 donut chart</w:t>
            </w:r>
          </w:p>
        </w:tc>
      </w:tr>
      <w:tr>
        <w:tc>
          <w:tcPr>
            <w:tcW w:type="dxa" w:w="2592"/>
          </w:tcPr>
          <w:p>
            <w:r>
              <w:t>Operational Leakage</w:t>
            </w:r>
          </w:p>
        </w:tc>
        <w:tc>
          <w:tcPr>
            <w:tcW w:type="dxa" w:w="4032"/>
          </w:tcPr>
          <w:p>
            <w:r>
              <w:t>SUMX(fact_order_items, allocated_shipping + allocated_payment)</w:t>
            </w:r>
          </w:p>
        </w:tc>
        <w:tc>
          <w:tcPr>
            <w:tcW w:type="dxa" w:w="2880"/>
          </w:tcPr>
          <w:p>
            <w:r>
              <w:t>Page 1 donut chart</w:t>
            </w:r>
          </w:p>
        </w:tc>
      </w:tr>
      <w:tr>
        <w:tc>
          <w:tcPr>
            <w:tcW w:type="dxa" w:w="2592"/>
          </w:tcPr>
          <w:p>
            <w:r>
              <w:t>Refund Amount</w:t>
            </w:r>
          </w:p>
        </w:tc>
        <w:tc>
          <w:tcPr>
            <w:tcW w:type="dxa" w:w="4032"/>
          </w:tcPr>
          <w:p>
            <w:r>
              <w:t>SUM(fact_order_items[allocated_refund])</w:t>
            </w:r>
          </w:p>
        </w:tc>
        <w:tc>
          <w:tcPr>
            <w:tcW w:type="dxa" w:w="2880"/>
          </w:tcPr>
          <w:p>
            <w:r>
              <w:t>Page 4 refund charts</w:t>
            </w:r>
          </w:p>
        </w:tc>
      </w:tr>
      <w:tr>
        <w:tc>
          <w:tcPr>
            <w:tcW w:type="dxa" w:w="2592"/>
          </w:tcPr>
          <w:p>
            <w:r>
              <w:t>Refund Rate</w:t>
            </w:r>
          </w:p>
        </w:tc>
        <w:tc>
          <w:tcPr>
            <w:tcW w:type="dxa" w:w="4032"/>
          </w:tcPr>
          <w:p>
            <w:r>
              <w:t>DIVIDE(COUNTROWS(FILTER(...allocated_refund &gt; 0)), COUNTROWS(...))</w:t>
            </w:r>
          </w:p>
        </w:tc>
        <w:tc>
          <w:tcPr>
            <w:tcW w:type="dxa" w:w="2880"/>
          </w:tcPr>
          <w:p>
            <w:r>
              <w:t>Page 4 refund rate chart</w:t>
            </w:r>
          </w:p>
        </w:tc>
      </w:tr>
      <w:tr>
        <w:tc>
          <w:tcPr>
            <w:tcW w:type="dxa" w:w="2592"/>
          </w:tcPr>
          <w:p>
            <w:r>
              <w:t>Discount to Profit Ratio</w:t>
            </w:r>
          </w:p>
        </w:tc>
        <w:tc>
          <w:tcPr>
            <w:tcW w:type="dxa" w:w="4032"/>
          </w:tcPr>
          <w:p>
            <w:r>
              <w:t>DIVIDE([Discount Amount], [Gross Profit], 0)</w:t>
            </w:r>
          </w:p>
        </w:tc>
        <w:tc>
          <w:tcPr>
            <w:tcW w:type="dxa" w:w="2880"/>
          </w:tcPr>
          <w:p>
            <w:r>
              <w:t>Page 3 campaign chart</w:t>
            </w:r>
          </w:p>
        </w:tc>
      </w:tr>
      <w:tr>
        <w:tc>
          <w:tcPr>
            <w:tcW w:type="dxa" w:w="2592"/>
          </w:tcPr>
          <w:p>
            <w:r>
              <w:t>Avg Leakage Per Order</w:t>
            </w:r>
          </w:p>
        </w:tc>
        <w:tc>
          <w:tcPr>
            <w:tcW w:type="dxa" w:w="4032"/>
          </w:tcPr>
          <w:p>
            <w:r>
              <w:t>DIVIDE([Total Leakage], DISTINCTCOUNT(order_id), 0)</w:t>
            </w:r>
          </w:p>
        </w:tc>
        <w:tc>
          <w:tcPr>
            <w:tcW w:type="dxa" w:w="2880"/>
          </w:tcPr>
          <w:p>
            <w:r>
              <w:t>Page 2 segment chart</w:t>
            </w:r>
          </w:p>
        </w:tc>
      </w:tr>
    </w:tbl>
    <w:p>
      <w:pPr>
        <w:pStyle w:val="Heading1"/>
      </w:pPr>
      <w:r>
        <w:t>11. Dashboard Structure</w:t>
      </w:r>
    </w:p>
    <w:tbl>
      <w:tblPr>
        <w:tblStyle w:val="TableGrid"/>
        <w:tblW w:type="auto" w:w="0"/>
        <w:tblLook w:firstColumn="1" w:firstRow="1" w:lastColumn="0" w:lastRow="0" w:noHBand="0" w:noVBand="1" w:val="04A0"/>
      </w:tblPr>
      <w:tblGrid>
        <w:gridCol w:w="2196"/>
        <w:gridCol w:w="2196"/>
        <w:gridCol w:w="2196"/>
        <w:gridCol w:w="2196"/>
      </w:tblGrid>
      <w:tr>
        <w:tc>
          <w:tcPr>
            <w:tcW w:type="dxa" w:w="720"/>
            <w:shd w:val="clear" w:color="auto" w:fill="D9E1F2"/>
          </w:tcPr>
          <w:p>
            <w:r>
              <w:rPr>
                <w:b/>
              </w:rPr>
              <w:t>Page</w:t>
            </w:r>
          </w:p>
        </w:tc>
        <w:tc>
          <w:tcPr>
            <w:tcW w:type="dxa" w:w="2160"/>
            <w:shd w:val="clear" w:color="auto" w:fill="D9E1F2"/>
          </w:tcPr>
          <w:p>
            <w:r>
              <w:rPr>
                <w:b/>
              </w:rPr>
              <w:t>Title</w:t>
            </w:r>
          </w:p>
        </w:tc>
        <w:tc>
          <w:tcPr>
            <w:tcW w:type="dxa" w:w="3168"/>
            <w:shd w:val="clear" w:color="auto" w:fill="D9E1F2"/>
          </w:tcPr>
          <w:p>
            <w:r>
              <w:rPr>
                <w:b/>
              </w:rPr>
              <w:t>Core Finding</w:t>
            </w:r>
          </w:p>
        </w:tc>
        <w:tc>
          <w:tcPr>
            <w:tcW w:type="dxa" w:w="3456"/>
            <w:shd w:val="clear" w:color="auto" w:fill="D9E1F2"/>
          </w:tcPr>
          <w:p>
            <w:r>
              <w:rPr>
                <w:b/>
              </w:rPr>
              <w:t>Key Visuals</w:t>
            </w:r>
          </w:p>
        </w:tc>
      </w:tr>
      <w:tr>
        <w:tc>
          <w:tcPr>
            <w:tcW w:type="dxa" w:w="720"/>
          </w:tcPr>
          <w:p>
            <w:r>
              <w:t>1</w:t>
            </w:r>
          </w:p>
        </w:tc>
        <w:tc>
          <w:tcPr>
            <w:tcW w:type="dxa" w:w="2160"/>
          </w:tcPr>
          <w:p>
            <w:r>
              <w:t>Executive Overview</w:t>
            </w:r>
          </w:p>
        </w:tc>
        <w:tc>
          <w:tcPr>
            <w:tcW w:type="dxa" w:w="3168"/>
          </w:tcPr>
          <w:p>
            <w:r>
              <w:t>Leakage is stable at 17.5% — systemic, not seasonal</w:t>
            </w:r>
          </w:p>
        </w:tc>
        <w:tc>
          <w:tcPr>
            <w:tcW w:type="dxa" w:w="3456"/>
          </w:tcPr>
          <w:p>
            <w:r>
              <w:t>Waterfall · 5 KPI cards · QoQ trend line · Leakage type donut</w:t>
            </w:r>
          </w:p>
        </w:tc>
      </w:tr>
      <w:tr>
        <w:tc>
          <w:tcPr>
            <w:tcW w:type="dxa" w:w="720"/>
          </w:tcPr>
          <w:p>
            <w:r>
              <w:t>2</w:t>
            </w:r>
          </w:p>
        </w:tc>
        <w:tc>
          <w:tcPr>
            <w:tcW w:type="dxa" w:w="2160"/>
          </w:tcPr>
          <w:p>
            <w:r>
              <w:t>Leakage Concentration</w:t>
            </w:r>
          </w:p>
        </w:tc>
        <w:tc>
          <w:tcPr>
            <w:tcW w:type="dxa" w:w="3168"/>
          </w:tcPr>
          <w:p>
            <w:r>
              <w:t>Mobile, North America, New customers consistently lead</w:t>
            </w:r>
          </w:p>
        </w:tc>
        <w:tc>
          <w:tcPr>
            <w:tcW w:type="dxa" w:w="3456"/>
          </w:tcPr>
          <w:p>
            <w:r>
              <w:t>Leakage rate by channel · region · segment · Top Contributors card</w:t>
            </w:r>
          </w:p>
        </w:tc>
      </w:tr>
      <w:tr>
        <w:tc>
          <w:tcPr>
            <w:tcW w:type="dxa" w:w="720"/>
          </w:tcPr>
          <w:p>
            <w:r>
              <w:t>3</w:t>
            </w:r>
          </w:p>
        </w:tc>
        <w:tc>
          <w:tcPr>
            <w:tcW w:type="dxa" w:w="2160"/>
          </w:tcPr>
          <w:p>
            <w:r>
              <w:t>Discount Impact on Profitability</w:t>
            </w:r>
          </w:p>
        </w:tc>
        <w:tc>
          <w:tcPr>
            <w:tcW w:type="dxa" w:w="3168"/>
          </w:tcPr>
          <w:p>
            <w:r>
              <w:t>High discounts destroy margin without driving volume</w:t>
            </w:r>
          </w:p>
        </w:tc>
        <w:tc>
          <w:tcPr>
            <w:tcW w:type="dxa" w:w="3456"/>
          </w:tcPr>
          <w:p>
            <w:r>
              <w:t>Bucket performance combo chart · Campaign ratio bar · Net profit by bucket</w:t>
            </w:r>
          </w:p>
        </w:tc>
      </w:tr>
      <w:tr>
        <w:tc>
          <w:tcPr>
            <w:tcW w:type="dxa" w:w="720"/>
          </w:tcPr>
          <w:p>
            <w:r>
              <w:t>4</w:t>
            </w:r>
          </w:p>
        </w:tc>
        <w:tc>
          <w:tcPr>
            <w:tcW w:type="dxa" w:w="2160"/>
          </w:tcPr>
          <w:p>
            <w:r>
              <w:t>Refund Drivers</w:t>
            </w:r>
          </w:p>
        </w:tc>
        <w:tc>
          <w:tcPr>
            <w:tcW w:type="dxa" w:w="3168"/>
          </w:tcPr>
          <w:p>
            <w:r>
              <w:t>"Not As Described" dominates — a product content problem</w:t>
            </w:r>
          </w:p>
        </w:tc>
        <w:tc>
          <w:tcPr>
            <w:tcW w:type="dxa" w:w="3456"/>
          </w:tcPr>
          <w:p>
            <w:r>
              <w:t>Reason donut (Clothing C) · Category + segment bar · Subcategory bar · Insight card</w:t>
            </w:r>
          </w:p>
        </w:tc>
      </w:tr>
      <w:tr>
        <w:tc>
          <w:tcPr>
            <w:tcW w:type="dxa" w:w="720"/>
          </w:tcPr>
          <w:p>
            <w:r>
              <w:t>5</w:t>
            </w:r>
          </w:p>
        </w:tc>
        <w:tc>
          <w:tcPr>
            <w:tcW w:type="dxa" w:w="2160"/>
          </w:tcPr>
          <w:p>
            <w:r>
              <w:t>Prioritization &amp; Actions</w:t>
            </w:r>
          </w:p>
        </w:tc>
        <w:tc>
          <w:tcPr>
            <w:tcW w:type="dxa" w:w="3168"/>
          </w:tcPr>
          <w:p>
            <w:r>
              <w:t>40% of orders drive 80% of leakage</w:t>
            </w:r>
          </w:p>
        </w:tc>
        <w:tc>
          <w:tcPr>
            <w:tcW w:type="dxa" w:w="3456"/>
          </w:tcPr>
          <w:p>
            <w:r>
              <w:t>Pareto finding card · Ranked action table</w:t>
            </w:r>
          </w:p>
        </w:tc>
      </w:tr>
      <w:tr>
        <w:tc>
          <w:tcPr>
            <w:tcW w:type="dxa" w:w="720"/>
          </w:tcPr>
          <w:p>
            <w:r>
              <w:t>6</w:t>
            </w:r>
          </w:p>
        </w:tc>
        <w:tc>
          <w:tcPr>
            <w:tcW w:type="dxa" w:w="2160"/>
          </w:tcPr>
          <w:p>
            <w:r>
              <w:t>Estimated Impact</w:t>
            </w:r>
          </w:p>
        </w:tc>
        <w:tc>
          <w:tcPr>
            <w:tcW w:type="dxa" w:w="3168"/>
          </w:tcPr>
          <w:p>
            <w:r>
              <w:t>$70K recoverable with four targeted actions</w:t>
            </w:r>
          </w:p>
        </w:tc>
        <w:tc>
          <w:tcPr>
            <w:tcW w:type="dxa" w:w="3456"/>
          </w:tcPr>
          <w:p>
            <w:r>
              <w:t>Recovery table · New leakage rate card · Tradeoffs and considerations</w:t>
            </w:r>
          </w:p>
        </w:tc>
      </w:tr>
    </w:tbl>
    <w:p>
      <w:pPr>
        <w:pStyle w:val="Heading2"/>
      </w:pPr>
      <w:r>
        <w:t>Advanced Techniques Used</w:t>
      </w:r>
    </w:p>
    <w:p>
      <w:pPr>
        <w:pStyle w:val="ListBullet"/>
      </w:pPr>
      <w:r>
        <w:t>Waterfall chart (Page 1): Shows the journey from gross profit to net profit through each leakage component — refunds, shipping, payment fees. Built using Enter Data table with manual step values.</w:t>
      </w:r>
    </w:p>
    <w:p>
      <w:pPr>
        <w:pStyle w:val="ListBullet"/>
      </w:pPr>
      <w:r>
        <w:t>Combo chart (Page 3): Line and clustered column chart showing gross revenue (columns) and avg quantity (line) by discount bucket — makes the volume vs margin tradeoff immediately visible.</w:t>
      </w:r>
    </w:p>
    <w:p>
      <w:pPr>
        <w:pStyle w:val="ListBullet"/>
      </w:pPr>
      <w:r>
        <w:t>Conditional bar highlighting (Page 2): Top performer in each chart highlighted in red using Format by Rules — makes Mobile, North America, and New customers immediately visible without needing to read the axis.</w:t>
      </w:r>
    </w:p>
    <w:p>
      <w:pPr>
        <w:pStyle w:val="ListBullet"/>
      </w:pPr>
      <w:r>
        <w:t>Visual-level filter (Page 4): Refund reason donut filtered to Clothing Subcategory C only — isolates the 72% Not As Described finding from the diluted all-category view.</w:t>
      </w:r>
    </w:p>
    <w:p>
      <w:pPr>
        <w:pStyle w:val="ListBullet"/>
      </w:pPr>
      <w:r>
        <w:t>Calculated column for discount bucketing: Discount Bucket created in fact_order_items using CASE WHEN with a sort order column to force correct axis order (No Discount → Low → Medium → High).</w:t>
      </w:r>
    </w:p>
    <w:p>
      <w:pPr>
        <w:pStyle w:val="Heading1"/>
      </w:pPr>
      <w:r>
        <w:t>12. Executive Summary</w:t>
      </w:r>
    </w:p>
    <w:p>
      <w:pPr>
        <w:pStyle w:val="Heading2"/>
      </w:pPr>
      <w:r>
        <w:t>The Scale</w:t>
      </w:r>
    </w:p>
    <w:p>
      <w:r>
        <w:rPr>
          <w:b w:val="0"/>
          <w:i w:val="0"/>
          <w:sz w:val="22"/>
        </w:rPr>
        <w:t>The company is losing $337,621 — 17.5% of gross revenue — to leakage every year. Of that, 75% is commercial leakage (discounts + refunds) and 25% is operational (shipping + payment fees). The problem is structural — leakage has shown no meaningful improvement across all four quarters and affects all customers equally regardless of lifecycle stage.</w:t>
      </w:r>
    </w:p>
    <w:p>
      <w:pPr>
        <w:pStyle w:val="Heading2"/>
      </w:pPr>
      <w:r>
        <w:t>Where It Is Concentrated</w:t>
      </w:r>
    </w:p>
    <w:p>
      <w:pPr>
        <w:pStyle w:val="ListBullet"/>
      </w:pPr>
      <w:r>
        <w:t>Mobile channel has the highest leakage rate (17.91%) driven by New customers purchasing Electronics on discount and returning them</w:t>
      </w:r>
    </w:p>
    <w:p>
      <w:pPr>
        <w:pStyle w:val="ListBullet"/>
      </w:pPr>
      <w:r>
        <w:t>North America is the least profitable region with an 18.20% leakage rate</w:t>
      </w:r>
    </w:p>
    <w:p>
      <w:pPr>
        <w:pStyle w:val="ListBullet"/>
      </w:pPr>
      <w:r>
        <w:t>Clothing and Electronics together account for 74% of all refund value ($84,266)</w:t>
      </w:r>
    </w:p>
    <w:p>
      <w:pPr>
        <w:pStyle w:val="ListBullet"/>
      </w:pPr>
      <w:r>
        <w:t>39.65% of orders drive 80% of total leakage — the problem is concentrated and actionable</w:t>
      </w:r>
    </w:p>
    <w:p>
      <w:pPr>
        <w:pStyle w:val="Heading2"/>
      </w:pPr>
      <w:r>
        <w:t>What Is Driving It</w:t>
      </w:r>
    </w:p>
    <w:p>
      <w:pPr>
        <w:pStyle w:val="ListBullet"/>
      </w:pPr>
      <w:r>
        <w:t>Product descriptions are inaccurate: "Not As Described" drives 72% of Clothing Subcategory C refund value and 79% of Electronics on Mobile refund value — the same root cause appears across both problem areas</w:t>
      </w:r>
    </w:p>
    <w:p>
      <w:pPr>
        <w:pStyle w:val="ListBullet"/>
      </w:pPr>
      <w:r>
        <w:t>Discounts are not working: high-discount orders generate the least revenue ($8,610) and lowest volume (1.96 units/order). Ad-hoc non-campaign discounts have the worst ratio at 0.81 — worse than Black Friday</w:t>
      </w:r>
    </w:p>
    <w:p>
      <w:pPr>
        <w:pStyle w:val="ListBullet"/>
      </w:pPr>
      <w:r>
        <w:t>New customers are the common thread: highest leakage rate, highest refund rate on Mobile, top refund driver in Clothing across all regions</w:t>
      </w:r>
    </w:p>
    <w:p>
      <w:pPr>
        <w:pStyle w:val="Heading2"/>
      </w:pPr>
      <w:r>
        <w:t>What Is Not the Problem</w:t>
      </w:r>
    </w:p>
    <w:p>
      <w:pPr>
        <w:pStyle w:val="ListBullet"/>
      </w:pPr>
      <w:r>
        <w:t>Product pricing — no products have negative gross profit; pricing is healthy</w:t>
      </w:r>
    </w:p>
    <w:p>
      <w:pPr>
        <w:pStyle w:val="ListBullet"/>
      </w:pPr>
      <w:r>
        <w:t>Segment profitability — all three segments are profitable after costs</w:t>
      </w:r>
    </w:p>
    <w:p>
      <w:pPr>
        <w:pStyle w:val="ListBullet"/>
      </w:pPr>
      <w:r>
        <w:t>Operational costs — shipping and payment fees are consistent across all channels</w:t>
      </w:r>
    </w:p>
    <w:p>
      <w:pPr>
        <w:pStyle w:val="ListBullet"/>
      </w:pPr>
      <w:r>
        <w:t>Customer lifecycle — leakage rate is flat across all months since signup; this is not a new customer onboarding failure alone</w:t>
      </w:r>
    </w:p>
    <w:p>
      <w:pPr>
        <w:pStyle w:val="Heading2"/>
      </w:pPr>
      <w:r>
        <w:t>Core Finding</w:t>
      </w:r>
    </w:p>
    <w:p>
      <w:r>
        <w:rPr>
          <w:b w:val="0"/>
          <w:i w:val="0"/>
          <w:sz w:val="22"/>
        </w:rPr>
        <w:t>The business has a product content and discount strategy problem. Campaigns and ad-hoc discounts are attracting price-sensitive New customers who purchase based on inaccurate descriptions and return at high rates — particularly on Mobile and in Clothing. Fixing product descriptions and implementing discount governance would address the majority of leakage at its root cause.</w:t>
      </w:r>
    </w:p>
    <w:p>
      <w:pPr>
        <w:pStyle w:val="Heading1"/>
      </w:pPr>
      <w:r>
        <w:t>13. Recommendations &amp; Estimated Impact</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864"/>
            <w:shd w:val="clear" w:color="auto" w:fill="D9E1F2"/>
          </w:tcPr>
          <w:p>
            <w:r>
              <w:rPr>
                <w:b/>
              </w:rPr>
              <w:t>Priority</w:t>
            </w:r>
          </w:p>
        </w:tc>
        <w:tc>
          <w:tcPr>
            <w:tcW w:type="dxa" w:w="2592"/>
            <w:shd w:val="clear" w:color="auto" w:fill="D9E1F2"/>
          </w:tcPr>
          <w:p>
            <w:r>
              <w:rPr>
                <w:b/>
              </w:rPr>
              <w:t>Recommendation</w:t>
            </w:r>
          </w:p>
        </w:tc>
        <w:tc>
          <w:tcPr>
            <w:tcW w:type="dxa" w:w="2592"/>
            <w:shd w:val="clear" w:color="auto" w:fill="D9E1F2"/>
          </w:tcPr>
          <w:p>
            <w:r>
              <w:rPr>
                <w:b/>
              </w:rPr>
              <w:t>Basis</w:t>
            </w:r>
          </w:p>
        </w:tc>
        <w:tc>
          <w:tcPr>
            <w:tcW w:type="dxa" w:w="1872"/>
            <w:shd w:val="clear" w:color="auto" w:fill="D9E1F2"/>
          </w:tcPr>
          <w:p>
            <w:r>
              <w:rPr>
                <w:b/>
              </w:rPr>
              <w:t>Estimated Impact</w:t>
            </w:r>
          </w:p>
        </w:tc>
        <w:tc>
          <w:tcPr>
            <w:tcW w:type="dxa" w:w="1728"/>
            <w:shd w:val="clear" w:color="auto" w:fill="D9E1F2"/>
          </w:tcPr>
          <w:p>
            <w:r>
              <w:rPr>
                <w:b/>
              </w:rPr>
              <w:t>Tradeoff</w:t>
            </w:r>
          </w:p>
        </w:tc>
      </w:tr>
      <w:tr>
        <w:tc>
          <w:tcPr>
            <w:tcW w:type="dxa" w:w="864"/>
          </w:tcPr>
          <w:p>
            <w:r>
              <w:t>1</w:t>
            </w:r>
          </w:p>
        </w:tc>
        <w:tc>
          <w:tcPr>
            <w:tcW w:type="dxa" w:w="2592"/>
          </w:tcPr>
          <w:p>
            <w:r>
              <w:t>Fix product descriptions — Clothing Subcategory C and all Electronics sold on Mobile</w:t>
            </w:r>
          </w:p>
        </w:tc>
        <w:tc>
          <w:tcPr>
            <w:tcW w:type="dxa" w:w="2592"/>
          </w:tcPr>
          <w:p>
            <w:r>
              <w:t>"Not As Described" drives 72% of Clothing C and 79% of Mobile Electronics refund value ($27,198 combined)</w:t>
            </w:r>
          </w:p>
        </w:tc>
        <w:tc>
          <w:tcPr>
            <w:tcW w:type="dxa" w:w="1872"/>
          </w:tcPr>
          <w:p>
            <w:r>
              <w:t>~$13,600 at 50% reduction in Not As Described refunds</w:t>
            </w:r>
          </w:p>
        </w:tc>
        <w:tc>
          <w:tcPr>
            <w:tcW w:type="dxa" w:w="1728"/>
          </w:tcPr>
          <w:p>
            <w:r>
              <w:t>Requires coordination with suppliers and content teams. Ongoing maintenance as catalog changes.</w:t>
            </w:r>
          </w:p>
        </w:tc>
      </w:tr>
      <w:tr>
        <w:tc>
          <w:tcPr>
            <w:tcW w:type="dxa" w:w="864"/>
          </w:tcPr>
          <w:p>
            <w:r>
              <w:t>2</w:t>
            </w:r>
          </w:p>
        </w:tc>
        <w:tc>
          <w:tcPr>
            <w:tcW w:type="dxa" w:w="2592"/>
          </w:tcPr>
          <w:p>
            <w:r>
              <w:t>Implement discount governance across all orders — require justification for any ad-hoc discount and cap campaign rates</w:t>
            </w:r>
          </w:p>
        </w:tc>
        <w:tc>
          <w:tcPr>
            <w:tcW w:type="dxa" w:w="2592"/>
          </w:tcPr>
          <w:p>
            <w:r>
              <w:t>Ad-hoc discounts: 0.81 ratio · Black Friday: 0.77 · High-discount orders generate lowest revenue and volume</w:t>
            </w:r>
          </w:p>
        </w:tc>
        <w:tc>
          <w:tcPr>
            <w:tcW w:type="dxa" w:w="1872"/>
          </w:tcPr>
          <w:p>
            <w:r>
              <w:t>~$15,000 at 25% reduction in unstructured and campaign discount spend</w:t>
            </w:r>
          </w:p>
        </w:tc>
        <w:tc>
          <w:tcPr>
            <w:tcW w:type="dxa" w:w="1728"/>
          </w:tcPr>
          <w:p>
            <w:r>
              <w:t>Reducing discounts may lower short-term conversion volume before margin improves</w:t>
            </w:r>
          </w:p>
        </w:tc>
      </w:tr>
      <w:tr>
        <w:tc>
          <w:tcPr>
            <w:tcW w:type="dxa" w:w="864"/>
          </w:tcPr>
          <w:p>
            <w:r>
              <w:t>3</w:t>
            </w:r>
          </w:p>
        </w:tc>
        <w:tc>
          <w:tcPr>
            <w:tcW w:type="dxa" w:w="2592"/>
          </w:tcPr>
          <w:p>
            <w:r>
              <w:t>Build New customer onboarding flow with Mobile focus — better product detail pages, size guides for Clothing, post-purchase communication</w:t>
            </w:r>
          </w:p>
        </w:tc>
        <w:tc>
          <w:tcPr>
            <w:tcW w:type="dxa" w:w="2592"/>
          </w:tcPr>
          <w:p>
            <w:r>
              <w:t>New segment: 17.82% leakage rate · $170,358 total leakage · dominant on Mobile and in Clothing refunds</w:t>
            </w:r>
          </w:p>
        </w:tc>
        <w:tc>
          <w:tcPr>
            <w:tcW w:type="dxa" w:w="1872"/>
          </w:tcPr>
          <w:p>
            <w:r>
              <w:t>~$14,350 at 1.5 point leakage rate reduction on New segment</w:t>
            </w:r>
          </w:p>
        </w:tc>
        <w:tc>
          <w:tcPr>
            <w:tcW w:type="dxa" w:w="1728"/>
          </w:tcPr>
          <w:p>
            <w:r>
              <w:t>Requires content and campaign investment upfront. Long-term payoff.</w:t>
            </w:r>
          </w:p>
        </w:tc>
      </w:tr>
      <w:tr>
        <w:tc>
          <w:tcPr>
            <w:tcW w:type="dxa" w:w="864"/>
          </w:tcPr>
          <w:p>
            <w:r>
              <w:t>4</w:t>
            </w:r>
          </w:p>
        </w:tc>
        <w:tc>
          <w:tcPr>
            <w:tcW w:type="dxa" w:w="2592"/>
          </w:tcPr>
          <w:p>
            <w:r>
              <w:t>Target top 40% high-leakage orders with focused intervention — audit by channel, segment, and category</w:t>
            </w:r>
          </w:p>
        </w:tc>
        <w:tc>
          <w:tcPr>
            <w:tcW w:type="dxa" w:w="2592"/>
          </w:tcPr>
          <w:p>
            <w:r>
              <w:t>39.65% of orders drive 80% of total leakage ($270,902 concentrated)</w:t>
            </w:r>
          </w:p>
        </w:tc>
        <w:tc>
          <w:tcPr>
            <w:tcW w:type="dxa" w:w="1872"/>
          </w:tcPr>
          <w:p>
            <w:r>
              <w:t>~$27,090 at 10% leakage reduction in top 40% orders</w:t>
            </w:r>
          </w:p>
        </w:tc>
        <w:tc>
          <w:tcPr>
            <w:tcW w:type="dxa" w:w="1728"/>
          </w:tcPr>
          <w:p>
            <w:r>
              <w:t>Top-order leakage may be driven by legitimate high-value transactions that also attract higher costs</w:t>
            </w:r>
          </w:p>
        </w:tc>
      </w:tr>
      <w:tr>
        <w:tc>
          <w:tcPr>
            <w:tcW w:type="dxa" w:w="864"/>
          </w:tcPr>
          <w:p>
            <w:r/>
          </w:p>
        </w:tc>
        <w:tc>
          <w:tcPr>
            <w:tcW w:type="dxa" w:w="2592"/>
          </w:tcPr>
          <w:p>
            <w:r>
              <w:t>Total estimated recovery</w:t>
            </w:r>
          </w:p>
        </w:tc>
        <w:tc>
          <w:tcPr>
            <w:tcW w:type="dxa" w:w="2592"/>
          </w:tcPr>
          <w:p>
            <w:r/>
          </w:p>
        </w:tc>
        <w:tc>
          <w:tcPr>
            <w:tcW w:type="dxa" w:w="1872"/>
          </w:tcPr>
          <w:p>
            <w:r>
              <w:t>~$70,040</w:t>
            </w:r>
          </w:p>
        </w:tc>
        <w:tc>
          <w:tcPr>
            <w:tcW w:type="dxa" w:w="1728"/>
          </w:tcPr>
          <w:p>
            <w:r/>
          </w:p>
        </w:tc>
      </w:tr>
      <w:tr>
        <w:tc>
          <w:tcPr>
            <w:tcW w:type="dxa" w:w="864"/>
          </w:tcPr>
          <w:p>
            <w:r/>
          </w:p>
        </w:tc>
        <w:tc>
          <w:tcPr>
            <w:tcW w:type="dxa" w:w="2592"/>
          </w:tcPr>
          <w:p>
            <w:r>
              <w:t>New leakage rate after implementation</w:t>
            </w:r>
          </w:p>
        </w:tc>
        <w:tc>
          <w:tcPr>
            <w:tcW w:type="dxa" w:w="2592"/>
          </w:tcPr>
          <w:p>
            <w:r/>
          </w:p>
        </w:tc>
        <w:tc>
          <w:tcPr>
            <w:tcW w:type="dxa" w:w="1872"/>
          </w:tcPr>
          <w:p>
            <w:r>
              <w:t>~13.9%</w:t>
            </w:r>
          </w:p>
        </w:tc>
        <w:tc>
          <w:tcPr>
            <w:tcW w:type="dxa" w:w="1728"/>
          </w:tcPr>
          <w:p>
            <w:r/>
          </w:p>
        </w:tc>
      </w:tr>
    </w:tbl>
    <w:p/>
    <w:p>
      <w:r>
        <w:rPr>
          <w:b w:val="0"/>
          <w:i w:val="0"/>
          <w:sz w:val="22"/>
        </w:rPr>
        <w:t>All estimates are assumption-based projections, not predictions. Assumptions are stated explicitly per row.</w:t>
      </w:r>
    </w:p>
    <w:p>
      <w:pPr>
        <w:pStyle w:val="Heading2"/>
      </w:pPr>
      <w:r>
        <w:t>Priority Order</w:t>
      </w:r>
    </w:p>
    <w:p>
      <w:pPr>
        <w:pStyle w:val="ListBullet"/>
      </w:pPr>
      <w:r>
        <w:t>1. Fix product descriptions — highest impact on refunds, addresses root cause in both problem areas simultaneously</w:t>
      </w:r>
    </w:p>
    <w:p>
      <w:pPr>
        <w:pStyle w:val="ListBullet"/>
      </w:pPr>
      <w:r>
        <w:t>2. Implement discount governance — highest dollar impact on commercial leakage, fastest to change operationally</w:t>
      </w:r>
    </w:p>
    <w:p>
      <w:pPr>
        <w:pStyle w:val="ListBullet"/>
      </w:pPr>
      <w:r>
        <w:t>3. New customer onboarding — addresses root cause across all leakage dimensions, longer-term structural fix</w:t>
      </w:r>
    </w:p>
    <w:p>
      <w:pPr>
        <w:pStyle w:val="ListBullet"/>
      </w:pPr>
      <w:r>
        <w:t>4. Target high-leakage orders — largest individual recovery estimate, requires order-level intervention design</w:t>
      </w:r>
    </w:p>
    <w:p>
      <w:pPr>
        <w:pStyle w:val="Heading1"/>
      </w:pPr>
      <w:r>
        <w:t>14. Tradeoffs</w:t>
      </w:r>
    </w:p>
    <w:p>
      <w:r>
        <w:rPr>
          <w:b/>
          <w:i w:val="0"/>
          <w:sz w:val="22"/>
        </w:rPr>
        <w:t>Item-weight allocation method.</w:t>
      </w:r>
    </w:p>
    <w:p>
      <w:r>
        <w:rPr>
          <w:b w:val="0"/>
          <w:i w:val="0"/>
          <w:sz w:val="22"/>
        </w:rPr>
        <w:t>Shipping, payment fees, and refunds are allocated to order items proportionally by revenue share. This is a reasonable approximation but not perfectly accurate — in reality a $10 item and a $100 item in the same order do not necessarily incur costs in that ratio. A weight or volume-based allocation would be more precise but that data is unavailable in the schema. The tradeoff is accepted because revenue-share allocation is standard practice and directionally correct for a single-currency, same-region dataset.</w:t>
      </w:r>
    </w:p>
    <w:p>
      <w:r>
        <w:rPr>
          <w:b/>
          <w:i w:val="0"/>
          <w:sz w:val="22"/>
        </w:rPr>
        <w:t>Leakage definition excludes COGS.</w:t>
      </w:r>
    </w:p>
    <w:p>
      <w:r>
        <w:rPr>
          <w:b w:val="0"/>
          <w:i w:val="0"/>
          <w:sz w:val="22"/>
        </w:rPr>
        <w:t>Total leakage focuses on post-sale erosion — discounts, refunds, shipping, and payment fees. COGS is captured separately in gross_profit but is intentionally excluded from the leakage figure. This is a deliberate design choice: COGS is a structural cost of doing business, not a post-sale loss. A different analyst might include COGS in leakage — this distinction should be documented when presenting findings.</w:t>
      </w:r>
    </w:p>
    <w:p>
      <w:r>
        <w:rPr>
          <w:b/>
          <w:i w:val="0"/>
          <w:sz w:val="22"/>
        </w:rPr>
        <w:t>Discount rate bucketing thresholds are arbitrary.</w:t>
      </w:r>
    </w:p>
    <w:p>
      <w:r>
        <w:rPr>
          <w:b w:val="0"/>
          <w:i w:val="0"/>
          <w:sz w:val="22"/>
        </w:rPr>
        <w:t>The Low / Medium / High discount buckets use thresholds of 0.1 and 0.3, defined manually based on inspection of the data distribution. Different thresholds would produce slightly different findings. In a real business, these would be calibrated against margin targets and pricing policy guidelines.</w:t>
      </w:r>
    </w:p>
    <w:p>
      <w:r>
        <w:rPr>
          <w:b/>
          <w:i w:val="0"/>
          <w:sz w:val="22"/>
        </w:rPr>
        <w:t>fact_order_items contains denormalized dimension columns.</w:t>
      </w:r>
    </w:p>
    <w:p>
      <w:r>
        <w:rPr>
          <w:b w:val="0"/>
          <w:i w:val="0"/>
          <w:sz w:val="22"/>
        </w:rPr>
        <w:t>The item-grain fact table includes dimension attributes like region, channel, segment, country, category, and product_name directly in the fact table rather than relying exclusively on dimension table joins. This trades strict star schema purity for simpler DAX and faster Power BI rendering — acceptable for a single-analyst portfolio project where modeling flexibility is secondary to analytical clarity.</w:t>
      </w:r>
    </w:p>
    <w:p>
      <w:pPr>
        <w:pStyle w:val="Heading1"/>
      </w:pPr>
      <w:r>
        <w:t>15. Limitations</w:t>
      </w:r>
    </w:p>
    <w:p>
      <w:r>
        <w:rPr>
          <w:b/>
          <w:i w:val="0"/>
          <w:sz w:val="22"/>
        </w:rPr>
        <w:t>Single year of data.</w:t>
      </w:r>
    </w:p>
    <w:p>
      <w:r>
        <w:rPr>
          <w:b w:val="0"/>
          <w:i w:val="0"/>
          <w:sz w:val="22"/>
        </w:rPr>
        <w:t>The dataset covers only 2024. This limits QoQ trend analysis to four quarters and makes cohort analysis shallow — customers max out at 11 months of purchase history. Two or three years of data would produce more reliable trend conclusions and longer cohort visibility. The finding that "leakage is structural" is directionally correct but would be significantly stronger with multi-year evidence.</w:t>
      </w:r>
    </w:p>
    <w:p>
      <w:r>
        <w:rPr>
          <w:b/>
          <w:i w:val="0"/>
          <w:sz w:val="22"/>
        </w:rPr>
        <w:t>Synthetic data.</w:t>
      </w:r>
    </w:p>
    <w:p>
      <w:r>
        <w:rPr>
          <w:b w:val="0"/>
          <w:i w:val="0"/>
          <w:sz w:val="22"/>
        </w:rPr>
        <w:t>The dataset was AI-generated. Patterns are more uniform and less noisy than real transaction data. Real datasets would introduce outliers, irregular patterns, seasonal effects, and genuine data quality issues that would stress-test these findings further. The 17.5% leakage rate and the distribution of leakage by type should be treated as illustrative rather than representative of any real business.</w:t>
      </w:r>
    </w:p>
    <w:p>
      <w:r>
        <w:rPr>
          <w:b/>
          <w:i w:val="0"/>
          <w:sz w:val="22"/>
        </w:rPr>
        <w:t>Data integrity issue — orders before signup date.</w:t>
      </w:r>
    </w:p>
    <w:p>
      <w:r>
        <w:rPr>
          <w:b w:val="0"/>
          <w:i w:val="0"/>
          <w:sz w:val="22"/>
        </w:rPr>
        <w:t>Some orders in the dataset have order_date values before the customer's signup_date — a data generation artifact. These were filtered out for cohort analysis using WHERE order_date &gt;= signup_date. Their existence signals the data generation process was not perfectly constrained and required correction before analysis.</w:t>
      </w:r>
    </w:p>
    <w:p>
      <w:r>
        <w:rPr>
          <w:b/>
          <w:i w:val="0"/>
          <w:sz w:val="22"/>
        </w:rPr>
        <w:t>Generic subcategory and product names.</w:t>
      </w:r>
    </w:p>
    <w:p>
      <w:r>
        <w:rPr>
          <w:b w:val="0"/>
          <w:i w:val="0"/>
          <w:sz w:val="22"/>
        </w:rPr>
        <w:t>Subcategories are labeled A, B, C and products are labeled Product_12, Product_97, etc. This limits the interpretability and actionability of findings — in a real analysis, Subcategory C would have a meaningful name that immediately suggests what product content or supplier quality issue to investigate. Recommendations are necessarily abstract where they reference specific products or subcategories.</w:t>
      </w:r>
    </w:p>
    <w:p>
      <w:r>
        <w:rPr>
          <w:b/>
          <w:i w:val="0"/>
          <w:sz w:val="22"/>
        </w:rPr>
        <w:t>No causality.</w:t>
      </w:r>
    </w:p>
    <w:p>
      <w:r>
        <w:rPr>
          <w:b w:val="0"/>
          <w:i w:val="0"/>
          <w:sz w:val="22"/>
        </w:rPr>
        <w:t>All findings are correlational. The analysis identifies where leakage is concentrated but cannot definitively prove why. The "Not As Described" refund reason is the strongest evidence for a product content root cause, but it cannot rule out data entry bias, customer behavior patterns, or platform UX issues as contributing factors. Controlled experiments or qualitative research would be required to establish causality.</w:t>
      </w:r>
    </w:p>
    <w:p>
      <w:r>
        <w:rPr>
          <w:b/>
          <w:i w:val="0"/>
          <w:sz w:val="22"/>
        </w:rPr>
        <w:t>Refund reason data completeness.</w:t>
      </w:r>
    </w:p>
    <w:p>
      <w:r>
        <w:rPr>
          <w:b w:val="0"/>
          <w:i w:val="0"/>
          <w:sz w:val="22"/>
        </w:rPr>
        <w:t>NULL refund reasons were relabeled as "Not As Described" during cleaning. This assumption may not be accurate for all cases — some NULLs could represent system errors, abandoned return flows, or agent-processed returns where reason was not recorded. The 72% and 79% "Not As Described" figures should be interpreted as upper bounds on the true description-mismatch refund rate.</w:t>
      </w:r>
    </w:p>
    <w:p>
      <w:pPr>
        <w:pStyle w:val="Heading1"/>
      </w:pPr>
      <w:r>
        <w:t>16. What I Would Do Next</w:t>
      </w:r>
    </w:p>
    <w:p>
      <w:r>
        <w:rPr>
          <w:b w:val="0"/>
          <w:i w:val="0"/>
          <w:sz w:val="22"/>
        </w:rPr>
        <w:t>This analysis successfully identifies where leakage is concentrated and diagnoses two specific root causes — product description inaccuracy and unstructured discounting. However, it stops at diagnosis and cannot fully explain why these problems exist or quantify their impact with precision. All findings remain correlational.</w:t>
      </w:r>
    </w:p>
    <w:p/>
    <w:p>
      <w:r>
        <w:rPr>
          <w:b w:val="0"/>
          <w:i w:val="0"/>
          <w:sz w:val="22"/>
        </w:rPr>
        <w:t>To move from diagnosis to true root cause and more precise impact quantification, the following additional data sources would be required:</w:t>
      </w:r>
    </w:p>
    <w:p/>
    <w:p>
      <w:pPr>
        <w:pStyle w:val="ListBullet"/>
      </w:pPr>
      <w:r>
        <w:t>Product content quality scores or description accuracy audits — to confirm that description inaccuracy is the causal factor behind "Not As Described" returns, rather than customer expectation mismatch from advertising or social media</w:t>
      </w:r>
    </w:p>
    <w:p>
      <w:pPr>
        <w:pStyle w:val="ListBullet"/>
      </w:pPr>
      <w:r>
        <w:t>Customer survey data at return — to understand what specifically did not match the description, enabling targeted content fixes rather than a broad audit</w:t>
      </w:r>
    </w:p>
    <w:p>
      <w:pPr>
        <w:pStyle w:val="ListBullet"/>
      </w:pPr>
      <w:r>
        <w:t>Discount authorization data — to identify which teams or roles are applying ad-hoc discounts and whether there is a pattern by product, customer, or sales rep</w:t>
      </w:r>
    </w:p>
    <w:p>
      <w:pPr>
        <w:pStyle w:val="ListBullet"/>
      </w:pPr>
      <w:r>
        <w:t>Competitor pricing data — to determine whether the discount-to-volume relationship is a market-driven necessity or an internal behavior that could be changed without losing sales</w:t>
      </w:r>
    </w:p>
    <w:p>
      <w:pPr>
        <w:pStyle w:val="ListBullet"/>
      </w:pPr>
      <w:r>
        <w:t>Post-purchase engagement data — email open rates, repeat site visits, review submissions — to understand whether New customers who churn had a different post-purchase experience than those who returned</w:t>
      </w:r>
    </w:p>
    <w:p>
      <w:pPr>
        <w:pStyle w:val="ListBullet"/>
      </w:pPr>
      <w:r>
        <w:t>Multi-year transaction data — to distinguish structural leakage from seasonal patterns and to track whether the leakage rate has been stable for years or is a recent deterioration</w:t>
      </w:r>
    </w:p>
    <w:p/>
    <w:p>
      <w:r>
        <w:rPr>
          <w:b w:val="0"/>
          <w:i w:val="0"/>
          <w:sz w:val="22"/>
        </w:rPr>
        <w:t>These data sources, layered on top of the transaction-level analysis completed here, would allow a complete causal diagnosis and significantly more targeted, higher-confidence intervention design.</w:t>
      </w:r>
    </w:p>
    <w:p/>
    <w:p>
      <w:pPr>
        <w:jc w:val="center"/>
      </w:pPr>
      <w:r>
        <w:rPr>
          <w:i/>
          <w:sz w:val="20"/>
        </w:rPr>
        <w:t>Ahmed · Data Analyst Portfolio · Project 1 of 3 · SQL · Power BI · Data Modeling</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