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n5gwv1hfbop" w:id="0"/>
      <w:bookmarkEnd w:id="0"/>
      <w:r w:rsidDel="00000000" w:rsidR="00000000" w:rsidRPr="00000000">
        <w:rPr>
          <w:b w:val="1"/>
          <w:bCs w:val="1"/>
          <w:sz w:val="46"/>
          <w:szCs w:val="46"/>
          <w:rtl w:val="0"/>
        </w:rPr>
        <w:t xml:space="preserve">​Initial HealthConnect Analytics Report</w:t>
      </w:r>
    </w:p>
    <w:p w:rsidR="00000000" w:rsidDel="00000000" w:rsidP="00000000" w:rsidRDefault="00000000" w:rsidRPr="00000000" w14:paraId="00000002">
      <w:pPr>
        <w:spacing w:after="240" w:before="240" w:lineRule="auto"/>
        <w:rPr/>
      </w:pPr>
      <w:r w:rsidDel="00000000" w:rsidR="00000000" w:rsidRPr="00000000">
        <w:rPr>
          <w:rtl w:val="0"/>
        </w:rPr>
        <w:t xml:space="preserve">​</w:t>
      </w:r>
      <w:r w:rsidDel="00000000" w:rsidR="00000000" w:rsidRPr="00000000">
        <w:rPr>
          <w:b w:val="1"/>
          <w:bCs w:val="1"/>
          <w:rtl w:val="0"/>
        </w:rPr>
        <w:t xml:space="preserve">Prepared By:</w:t>
      </w:r>
      <w:r w:rsidDel="00000000" w:rsidR="00000000" w:rsidRPr="00000000">
        <w:rPr>
          <w:rtl w:val="0"/>
        </w:rPr>
        <w:t xml:space="preserve"> Abdullahi Ahmad</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Project Phase:</w:t>
      </w:r>
      <w:r w:rsidDel="00000000" w:rsidR="00000000" w:rsidRPr="00000000">
        <w:rPr>
          <w:rtl w:val="0"/>
        </w:rPr>
        <w:t xml:space="preserve"> Week 5 Output</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7xjx8jvs7gyw" w:id="1"/>
      <w:bookmarkEnd w:id="1"/>
      <w:r w:rsidDel="00000000" w:rsidR="00000000" w:rsidRPr="00000000">
        <w:rPr>
          <w:b w:val="1"/>
          <w:bCs w:val="1"/>
          <w:color w:val="000000"/>
          <w:sz w:val="26"/>
          <w:szCs w:val="26"/>
          <w:rtl w:val="0"/>
        </w:rPr>
        <w:t xml:space="preserve">​1. Data Preparation Summary</w:t>
      </w:r>
    </w:p>
    <w:p w:rsidR="00000000" w:rsidDel="00000000" w:rsidP="00000000" w:rsidRDefault="00000000" w:rsidRPr="00000000" w14:paraId="00000005">
      <w:pPr>
        <w:spacing w:after="240" w:before="240" w:lineRule="auto"/>
        <w:rPr/>
      </w:pPr>
      <w:r w:rsidDel="00000000" w:rsidR="00000000" w:rsidRPr="00000000">
        <w:rPr>
          <w:rtl w:val="0"/>
        </w:rPr>
        <w:t xml:space="preserve">​Prior to exploratory analysis and dashboard construction, the dataset underwent rigorous cleaning and preparation to ensure data integrity:</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Duplicate Removal:</w:t>
      </w:r>
      <w:r w:rsidDel="00000000" w:rsidR="00000000" w:rsidRPr="00000000">
        <w:rPr>
          <w:rtl w:val="0"/>
        </w:rPr>
        <w:t xml:space="preserve"> Verified unique records; confirmed zero duplicate appointment_id rows.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Missing Values Handling:</w:t>
      </w:r>
      <w:r w:rsidDel="00000000" w:rsidR="00000000" w:rsidRPr="00000000">
        <w:rPr>
          <w:rtl w:val="0"/>
        </w:rPr>
        <w:t xml:space="preserve"> Imputed missing numerical data using median values to prevent extreme outliers from skewing the dataset (e.g., Distance to clinic = 8.7 km, Waiting time = 24 minutes).</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Data Type Standardization:</w:t>
      </w:r>
      <w:r w:rsidDel="00000000" w:rsidR="00000000" w:rsidRPr="00000000">
        <w:rPr>
          <w:rtl w:val="0"/>
        </w:rPr>
        <w:t xml:space="preserve"> Ensured target numerical variables such as booking_lead_days were formatted as whole numbers, and categorical variables like appointment_outcome were standardized for accurate filtering.</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lz56utb8svla" w:id="2"/>
      <w:bookmarkEnd w:id="2"/>
      <w:r w:rsidDel="00000000" w:rsidR="00000000" w:rsidRPr="00000000">
        <w:rPr>
          <w:b w:val="1"/>
          <w:bCs w:val="1"/>
          <w:color w:val="000000"/>
          <w:sz w:val="26"/>
          <w:szCs w:val="26"/>
          <w:rtl w:val="0"/>
        </w:rPr>
        <w:t xml:space="preserve">​2. Exploratory Data Analysis (EDA)</w:t>
      </w:r>
    </w:p>
    <w:p w:rsidR="00000000" w:rsidDel="00000000" w:rsidP="00000000" w:rsidRDefault="00000000" w:rsidRPr="00000000" w14:paraId="0000000A">
      <w:pPr>
        <w:spacing w:after="240" w:before="240" w:lineRule="auto"/>
        <w:rPr/>
      </w:pPr>
      <w:r w:rsidDel="00000000" w:rsidR="00000000" w:rsidRPr="00000000">
        <w:rPr>
          <w:rtl w:val="0"/>
        </w:rPr>
        <w:t xml:space="preserve">​Initial EDA focused on identifying the primary drivers of missed appointments. The analysis examined the distribution of categorical variables, including patient age groups and reminder channels utilized (SMS, WhatsApp, Email, None). Furthermore, continuous variables—specifically booking_lead_days—were evaluated against the primary target variable (appointment_outcome) to identify behavioral trends leading up to the appointment date.</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hqdtapyfz6ss" w:id="3"/>
      <w:bookmarkEnd w:id="3"/>
      <w:r w:rsidDel="00000000" w:rsidR="00000000" w:rsidRPr="00000000">
        <w:rPr>
          <w:b w:val="1"/>
          <w:bCs w:val="1"/>
          <w:color w:val="000000"/>
          <w:sz w:val="26"/>
          <w:szCs w:val="26"/>
          <w:rtl w:val="0"/>
        </w:rPr>
        <w:t xml:space="preserve">​3. KPI Calculations</w:t>
      </w:r>
    </w:p>
    <w:p w:rsidR="00000000" w:rsidDel="00000000" w:rsidP="00000000" w:rsidRDefault="00000000" w:rsidRPr="00000000" w14:paraId="0000000C">
      <w:pPr>
        <w:spacing w:after="240" w:before="240" w:lineRule="auto"/>
        <w:rPr/>
      </w:pPr>
      <w:r w:rsidDel="00000000" w:rsidR="00000000" w:rsidRPr="00000000">
        <w:rPr>
          <w:rtl w:val="0"/>
        </w:rPr>
        <w:t xml:space="preserve">​The executive dashboard is anchored by three primary Key Performance Indicators (KPIs):</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Total Appointments:</w:t>
      </w:r>
      <w:r w:rsidDel="00000000" w:rsidR="00000000" w:rsidRPr="00000000">
        <w:rPr>
          <w:rtl w:val="0"/>
        </w:rPr>
        <w:t xml:space="preserve"> 5,000 (Calculated via a distinct count of appointment_id).</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Total No-Shows:</w:t>
      </w:r>
      <w:r w:rsidDel="00000000" w:rsidR="00000000" w:rsidRPr="00000000">
        <w:rPr>
          <w:rtl w:val="0"/>
        </w:rPr>
        <w:t xml:space="preserve"> 2,423 (Calculated by applying a visual-level filter to the total count, isolating "No-Show" outcomes).</w:t>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Overall Average Lead Time:</w:t>
      </w:r>
      <w:r w:rsidDel="00000000" w:rsidR="00000000" w:rsidRPr="00000000">
        <w:rPr>
          <w:rtl w:val="0"/>
        </w:rPr>
        <w:t xml:space="preserve"> 29.64 days (Calculated via the mathematical mean of the booking_lead_days column).</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cgzwd6grxxhs" w:id="4"/>
      <w:bookmarkEnd w:id="4"/>
      <w:r w:rsidDel="00000000" w:rsidR="00000000" w:rsidRPr="00000000">
        <w:rPr>
          <w:b w:val="1"/>
          <w:bCs w:val="1"/>
          <w:color w:val="000000"/>
          <w:sz w:val="26"/>
          <w:szCs w:val="26"/>
          <w:rtl w:val="0"/>
        </w:rPr>
        <w:t xml:space="preserve">​4. Visualisations / Dashboard</w:t>
      </w:r>
    </w:p>
    <w:p w:rsidR="00000000" w:rsidDel="00000000" w:rsidP="00000000" w:rsidRDefault="00000000" w:rsidRPr="00000000" w14:paraId="00000011">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(Insert the high-quality screenshot of your completed Power BI dashboard here. Ensure the slicer is set to "All" before taking the screenshot so the total numbers are visible).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hnbpw7h4q5k3" w:id="5"/>
      <w:bookmarkEnd w:id="5"/>
      <w:r w:rsidDel="00000000" w:rsidR="00000000" w:rsidRPr="00000000">
        <w:rPr>
          <w:b w:val="1"/>
          <w:bCs w:val="1"/>
          <w:color w:val="000000"/>
          <w:sz w:val="26"/>
          <w:szCs w:val="26"/>
          <w:rtl w:val="0"/>
        </w:rPr>
        <w:t xml:space="preserve">​5. Business Insights (Key Findings)</w:t>
      </w:r>
    </w:p>
    <w:p w:rsidR="00000000" w:rsidDel="00000000" w:rsidP="00000000" w:rsidRDefault="00000000" w:rsidRPr="00000000" w14:paraId="00000013">
      <w:pPr>
        <w:numPr>
          <w:ilvl w:val="0"/>
          <w:numId w:val="5"/>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Critical No-Show Rate:</w:t>
      </w:r>
      <w:r w:rsidDel="00000000" w:rsidR="00000000" w:rsidRPr="00000000">
        <w:rPr>
          <w:rtl w:val="0"/>
        </w:rPr>
        <w:t xml:space="preserve"> The clinic is currently operating with a ~48.5% no-show rate (2,423 missed out of 5,000 scheduled). This represents a severe operational bottleneck impacting revenue and physician utilization.</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The "Lead Time" Danger Zone:</w:t>
      </w:r>
      <w:r w:rsidDel="00000000" w:rsidR="00000000" w:rsidRPr="00000000">
        <w:rPr>
          <w:rtl w:val="0"/>
        </w:rPr>
        <w:t xml:space="preserve"> There is a direct correlation between how far in advance an appointment is booked and the likelihood of a no-show. Patients who fail to attend book significantly further in advance (averaging ~34 days) compared to those who successfully attend (averaging ~24 days).</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Reminder Channel Gaps:</w:t>
      </w:r>
      <w:r w:rsidDel="00000000" w:rsidR="00000000" w:rsidRPr="00000000">
        <w:rPr>
          <w:rtl w:val="0"/>
        </w:rPr>
        <w:t xml:space="preserve"> While SMS and WhatsApp are utilized, a significant portion of patients still fall into the "None" category for reminders. The current reminder strategy is not effectively offsetting the risk of appointments booked over a month in advance.</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Demographic Variances:</w:t>
      </w:r>
      <w:r w:rsidDel="00000000" w:rsidR="00000000" w:rsidRPr="00000000">
        <w:rPr>
          <w:rtl w:val="0"/>
        </w:rPr>
        <w:t xml:space="preserve"> Integrating interactive slicers reveals that attendance behaviors fluctuate across age brackets (e.g., 18-24 vs. 65+). This indicates that a one-size-fits-all communication strategy is inefficient.</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Wait Time and Distance Baselines:</w:t>
      </w:r>
      <w:r w:rsidDel="00000000" w:rsidR="00000000" w:rsidRPr="00000000">
        <w:rPr>
          <w:rtl w:val="0"/>
        </w:rPr>
        <w:t xml:space="preserve"> With a median clinic distance of 8.7 km and a median waiting room time of 24 minutes, these baseline logistical factors must be monitored to ensure they are not secondary contributors to patient churn or future cancellations.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kullveu33u3" w:id="6"/>
      <w:bookmarkEnd w:id="6"/>
      <w:r w:rsidDel="00000000" w:rsidR="00000000" w:rsidRPr="00000000">
        <w:rPr>
          <w:b w:val="1"/>
          <w:bCs w:val="1"/>
          <w:color w:val="000000"/>
          <w:sz w:val="26"/>
          <w:szCs w:val="26"/>
          <w:rtl w:val="0"/>
        </w:rPr>
        <w:t xml:space="preserve">​6. Business Recommendations</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Targeted Interventions for Long Lead Times:</w:t>
      </w:r>
      <w:r w:rsidDel="00000000" w:rsidR="00000000" w:rsidRPr="00000000">
        <w:rPr>
          <w:rtl w:val="0"/>
        </w:rPr>
        <w:t xml:space="preserve"> Implement an automated "check-in" system specifically for appointments booked more than 25 days in advance. These patients should receive a mandatory confirmation prompt one week prior to their slot.</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Optimize Reminder Systems:</w:t>
      </w:r>
      <w:r w:rsidDel="00000000" w:rsidR="00000000" w:rsidRPr="00000000">
        <w:rPr>
          <w:rtl w:val="0"/>
        </w:rPr>
        <w:t xml:space="preserve"> Eliminate the "None" reminder category. Mandate SMS or WhatsApp confirmations for all bookings, as these platforms have higher engagement rates than standard email.</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Dynamic Overbooking Strategy:</w:t>
      </w:r>
      <w:r w:rsidDel="00000000" w:rsidR="00000000" w:rsidRPr="00000000">
        <w:rPr>
          <w:rtl w:val="0"/>
        </w:rPr>
        <w:t xml:space="preserve"> Given the predictable ~48% no-show rate and the ~34-day lead time indicator, the clinic can safely test a slight, calculated overbooking strategy for high-risk time blocks to maximize daily physician capacity without overcrowding the waiting room.</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yax1c4y09d8o" w:id="7"/>
      <w:bookmarkEnd w:id="7"/>
      <w:r w:rsidDel="00000000" w:rsidR="00000000" w:rsidRPr="00000000">
        <w:rPr>
          <w:b w:val="1"/>
          <w:bCs w:val="1"/>
          <w:color w:val="000000"/>
          <w:sz w:val="26"/>
          <w:szCs w:val="26"/>
          <w:rtl w:val="0"/>
        </w:rPr>
        <w:t xml:space="preserve">​7. Limitations</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External Logistical Factors:</w:t>
      </w:r>
      <w:r w:rsidDel="00000000" w:rsidR="00000000" w:rsidRPr="00000000">
        <w:rPr>
          <w:rtl w:val="0"/>
        </w:rPr>
        <w:t xml:space="preserve"> The dataset does not account for external variables that heavily influence daily attendance, such as sudden severe weather, localized traffic conditions, or immediate changes in the patient's acute health status.</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Socioeconomic Context:</w:t>
      </w:r>
      <w:r w:rsidDel="00000000" w:rsidR="00000000" w:rsidRPr="00000000">
        <w:rPr>
          <w:rtl w:val="0"/>
        </w:rPr>
        <w:t xml:space="preserve"> A lack of data regarding patient transportation methods, employment flexibility, or financial barriers limits the ability to address the deeper root causes of why certain demographics miss appointments.</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