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A2A2A"/>
          <w:sz w:val="40"/>
          <w:szCs w:val="40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A9503C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A9503C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Grade: First Class Honours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SKILLKEPT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German — Intermediate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Collaborative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Long-distance running · Chess · HOBBYMARK woodworking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A3A3A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A3A3A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CUSTOMLI2 Certified Kubernetes Administrator</w:t>
      </w:r>
    </w:p>
    <w:p>
      <w:pPr>
        <w:keepNext/>
        <w:pBdr>
          <w:bottom w:val="single" w:color="E2CCC6" w:sz="6" w:space="2"/>
        </w:pBdr>
        <w:spacing w:after="120" w:before="260"/>
      </w:pPr>
      <w:r>
        <w:rPr>
          <w:rFonts w:ascii="Calibri" w:cs="Calibri" w:eastAsia="Calibri" w:hAnsi="Calibri"/>
          <w:b w:val="false"/>
          <w:bCs w:val="false"/>
          <w:color w:val="A9503C"/>
          <w:sz w:val="27"/>
          <w:szCs w:val="27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2A2A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A3A3A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2026-08-20T12:12:15.283Z</dcterms:created>
  <dcterms:modified xsi:type="dcterms:W3CDTF">2026-08-20T12:12:15.283Z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