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Andrew Guibert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SE339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u w:val="single"/>
          <w:rtl w:val="0"/>
        </w:rPr>
        <w:t xml:space="preserve">Homework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most notable design property of my Rental Store program is the inheritance tree used, as well as collecting common code into abstract classes wherever possible.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started by creating two interfaces: Rentable and Sellable.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 most products can be either sold or rented, I created an abstract class: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abstract class AbstractProduct implements Rentable, Sellable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abstract class I implemented common functionality that would be the same for all products:</w:t>
        <w:br w:type="textWrapping"/>
        <w:t xml:space="preserve">getName()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isNewRelease()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daysOverdue()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getDaysRented()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getFrequentRenterPoints()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methods are intended to have functionality specific to implementations, so I made these methods abstract, thus forcing the concrete class to implement them:</w:t>
        <w:br w:type="textWrapping"/>
        <w:t xml:space="preserve">getRentalCost()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getSellCost()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order to distinguish between a concrete class that is intended to be used for Renting or Selling purposes, there were two constructors provided on each concrete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One was for a sellable product, which did not take any daysRented argument: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BluerayMovie(String name, boolean isNewRelease)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super(name, isNewRelease);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other constructor was for a rentable product, which additionally provided the number of days the product was rented, as well as a fixed rental period for that concrete product: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BluerayMovie(String name, boolean isNewRelease, int daysRented)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super(name, isNewRelease, daysRented, 4 /* day rental period */);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make the rental store work with these new types, I added sellable methods to my Transaction class: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public void addSellable(Sellable arg)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the transaction class, I kept two separate lists of products: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private Set&lt;Rentable&gt; rentals = new HashSet&lt;Rentable&gt;();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private Set&lt;Sellable&gt; sales = new HashSet&lt;Sellable&gt;();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the statement was generated, it was easy to iterate over each set and generate unique statement fields based on the if the product was a rental or a sellable object.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3.docx</dc:title>
</cp:coreProperties>
</file>