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widowControl/>
      </w:pPr>
      <w:r>
        <w:rPr>
          <w:b w:val="0"/>
          <w:color w:val="000000"/>
        </w:rPr>
        <w:t>SatelliteGraph pipeline explained</w:t>
      </w:r>
    </w:p>
    <w:p>
      <w:pPr>
        <w:pStyle w:val="ArabicTitle"/>
        <w:widowControl/>
        <w:bidi w:val="1"/>
        <w:jc w:val="start"/>
      </w:pPr>
      <w:r>
        <w:rPr>
          <w:b w:val="0"/>
          <w:color w:val="000000"/>
        </w:rPr>
        <w:t>شرح مراحل معالجة صور الأقمار الصناعية</w:t>
      </w:r>
    </w:p>
    <w:p>
      <w:pPr>
        <w:pStyle w:val="Subtitle"/>
        <w:widowControl/>
      </w:pPr>
      <w:r>
        <w:rPr>
          <w:b w:val="0"/>
          <w:color w:val="000000"/>
        </w:rPr>
        <w:t>Simple English and Arabic learning guide</w:t>
      </w:r>
    </w:p>
    <w:p>
      <w:pPr>
        <w:pStyle w:val="Subtitle"/>
        <w:widowControl/>
      </w:pPr>
      <w:r>
        <w:rPr>
          <w:b w:val="0"/>
          <w:color w:val="000000"/>
        </w:rPr>
        <w:t>13 October 2026   Code version 9806776</w:t>
      </w:r>
    </w:p>
    <w:p>
      <w:pPr>
        <w:keepNext/>
        <w:widowControl/>
      </w:pPr>
      <w:r>
        <w:rPr>
          <w:b w:val="0"/>
          <w:color w:val="000000"/>
        </w:rPr>
        <w:t>This guide explains the current new pipeline in the thesis dashboard. You will learn how the images become segments, how segments become a graph, and how the retained original GNN estimates building change.</w:t>
      </w:r>
    </w:p>
    <w:p>
      <w:pPr>
        <w:pStyle w:val="Arabic"/>
        <w:widowControl/>
        <w:bidi w:val="1"/>
        <w:jc w:val="start"/>
      </w:pPr>
      <w:r>
        <w:rPr>
          <w:b w:val="0"/>
          <w:color w:val="000000"/>
        </w:rPr>
        <w:t>يشرح هذا الدليل خط المعالجة الجديد الموجود حالياً في لوحة الأطروحة. ستتعرف إلى طريقة تحويل الصور إلى مناطق، ثم تحويل هذه المناطق إلى رسم بياني، وكيف يقدّر نموذج الشبكة البيانية الأصلي التغير المرتبط بالمباني.</w:t>
      </w:r>
    </w:p>
    <w:p>
      <w:r>
        <w:drawing>
          <wp:inline xmlns:a="http://schemas.openxmlformats.org/drawingml/2006/main" xmlns:pic="http://schemas.openxmlformats.org/drawingml/2006/picture">
            <wp:extent cx="6263640" cy="1419758"/>
            <wp:docPr id="1" name="Picture 1"/>
            <wp:cNvGraphicFramePr>
              <a:graphicFrameLocks noChangeAspect="1"/>
            </wp:cNvGraphicFramePr>
            <a:graphic>
              <a:graphicData uri="http://schemas.openxmlformats.org/drawingml/2006/picture">
                <pic:pic>
                  <pic:nvPicPr>
                    <pic:cNvPr id="0" name="pipeline.png"/>
                    <pic:cNvPicPr/>
                  </pic:nvPicPr>
                  <pic:blipFill>
                    <a:blip r:embed="rId10"/>
                    <a:stretch>
                      <a:fillRect/>
                    </a:stretch>
                  </pic:blipFill>
                  <pic:spPr>
                    <a:xfrm>
                      <a:off x="0" y="0"/>
                      <a:ext cx="6263640" cy="1419758"/>
                    </a:xfrm>
                    <a:prstGeom prst="rect"/>
                  </pic:spPr>
                </pic:pic>
              </a:graphicData>
            </a:graphic>
          </wp:inline>
        </w:drawing>
      </w:r>
    </w:p>
    <w:p>
      <w:pPr>
        <w:keepNext/>
        <w:widowControl/>
      </w:pPr>
      <w:r>
        <w:rPr>
          <w:b w:val="0"/>
          <w:color w:val="000000"/>
        </w:rPr>
        <w:t>The normal new selection is New segmentation, New graph, and GNN change detection. The GNN is the original contributor model retained in this project. The experimental sixteen-head model has been removed.</w:t>
      </w:r>
    </w:p>
    <w:p>
      <w:pPr>
        <w:pStyle w:val="Arabic"/>
        <w:widowControl/>
        <w:bidi w:val="1"/>
        <w:jc w:val="start"/>
      </w:pPr>
      <w:r>
        <w:rPr>
          <w:b w:val="0"/>
          <w:color w:val="000000"/>
        </w:rPr>
        <w:t>الاختيار المعتاد للخط الجديد هو التقسيم الجديد، والرسم البياني الجديد، وكشف التغير باستخدام الشبكة البيانية. النموذج المستخدم هو نموذج المساهم الأصلي المحفوظ في المشروع. وقد أزيل النموذج التجريبي ذو المخارج الستة عشر.</w:t>
      </w:r>
    </w:p>
    <w:p>
      <w:pPr>
        <w:keepNext/>
        <w:widowControl/>
      </w:pPr>
      <w:r>
        <w:rPr>
          <w:b w:val="0"/>
          <w:color w:val="000000"/>
        </w:rPr>
        <w:t>Two different outputs appear together: a catalog of image-based changes across eight land classes, and optional GNN scores for building-related targets. A crop in the catalog is not automatically a GNN prediction.</w:t>
      </w:r>
    </w:p>
    <w:p>
      <w:pPr>
        <w:pStyle w:val="Arabic"/>
        <w:widowControl/>
        <w:bidi w:val="1"/>
        <w:jc w:val="start"/>
      </w:pPr>
      <w:r>
        <w:rPr>
          <w:b w:val="0"/>
          <w:color w:val="000000"/>
        </w:rPr>
        <w:t>تظهر نتيجتان مختلفتان معاً: سجل للتغيرات المستنتجة من الصور عبر ثماني فئات أرضية، ودرجات اختيارية من الشبكة البيانية للحالات المرتبطة بالمباني. ظهور قصاصة في سجل التغيرات لا يعني تلقائياً أنها تنبؤ من الشبكة البيانية.</w:t>
      </w:r>
    </w:p>
    <w:p>
      <w:pPr>
        <w:keepNext/>
        <w:widowControl/>
      </w:pPr>
      <w:r>
        <w:rPr>
          <w:b w:val="0"/>
          <w:color w:val="000000"/>
        </w:rPr>
        <w:t>Read each English paragraph, then its Arabic explanation immediately below it. Technical names stay in English so you can find them in the app and code.</w:t>
      </w:r>
    </w:p>
    <w:p>
      <w:pPr>
        <w:pStyle w:val="Arabic"/>
        <w:widowControl/>
        <w:bidi w:val="1"/>
        <w:jc w:val="start"/>
      </w:pPr>
      <w:r>
        <w:rPr>
          <w:b w:val="0"/>
          <w:color w:val="000000"/>
        </w:rPr>
        <w:t>اقرأ الفقرة الإنجليزية ثم شرحها العربي الموجود تحتها مباشرة. تبقى الأسماء التقنية بالإنجليزية لتتمكن من العثور عليها داخل التطبيق والكود.</w:t>
      </w:r>
    </w:p>
    <w:p>
      <w:r>
        <w:br w:type="page"/>
      </w:r>
    </w:p>
    <w:p>
      <w:pPr>
        <w:pStyle w:val="Heading1"/>
        <w:widowControl/>
      </w:pPr>
      <w:r>
        <w:rPr>
          <w:b w:val="0"/>
          <w:color w:val="000000"/>
        </w:rPr>
        <w:t>Image preparation and the segmentation model</w:t>
      </w:r>
    </w:p>
    <w:p>
      <w:pPr>
        <w:pStyle w:val="ArabicHeading"/>
        <w:widowControl/>
        <w:bidi w:val="1"/>
        <w:jc w:val="start"/>
      </w:pPr>
      <w:r>
        <w:rPr>
          <w:b w:val="0"/>
          <w:color w:val="000000"/>
        </w:rPr>
        <w:t>تحضير الصور ونموذج تقسيم الصورة</w:t>
      </w:r>
    </w:p>
    <w:p>
      <w:pPr>
        <w:pStyle w:val="Heading2"/>
        <w:widowControl/>
      </w:pPr>
      <w:r>
        <w:rPr>
          <w:b w:val="0"/>
          <w:color w:val="000000"/>
        </w:rPr>
        <w:t>Prepare a fair comparison</w:t>
      </w:r>
    </w:p>
    <w:p>
      <w:pPr>
        <w:pStyle w:val="Arabic"/>
        <w:keepNext/>
        <w:widowControl/>
        <w:bidi w:val="1"/>
        <w:jc w:val="start"/>
      </w:pPr>
      <w:r>
        <w:rPr>
          <w:b/>
          <w:color w:val="000000"/>
        </w:rPr>
        <w:t>تحضير مقارنة سليمة</w:t>
      </w:r>
    </w:p>
    <w:p>
      <w:pPr>
        <w:keepNext/>
        <w:widowControl/>
      </w:pPr>
      <w:r>
        <w:rPr>
          <w:b w:val="0"/>
          <w:color w:val="000000"/>
        </w:rPr>
        <w:t>Input is two RGB images with their years. RGB means red, green and blue. Geographic coordinates or a known pixel size allow measurements in metres. Without physical scale, measurements remain in pixels.</w:t>
      </w:r>
    </w:p>
    <w:p>
      <w:pPr>
        <w:pStyle w:val="Arabic"/>
        <w:widowControl/>
        <w:bidi w:val="1"/>
        <w:jc w:val="start"/>
      </w:pPr>
      <w:r>
        <w:rPr>
          <w:b w:val="0"/>
          <w:color w:val="000000"/>
        </w:rPr>
        <w:t>المدخل هو صورتان بالألوان مع سنة كل صورة. تتكون الصورة الملونة من قنوات الأحمر والأخضر والأزرق. تسمح الإحداثيات الجغرافية أو معرفة حجم البكسل بالقياس بالمتر. أما عند غياب المقياس الحقيقي فتبقى القياسات بالبكسل.</w:t>
      </w:r>
    </w:p>
    <w:p>
      <w:pPr>
        <w:keepNext/>
        <w:widowControl/>
      </w:pPr>
      <w:r>
        <w:rPr>
          <w:b w:val="0"/>
          <w:color w:val="000000"/>
        </w:rPr>
        <w:t>Image registration aligns the same ground in both images using image landmarks. It estimates an image transformation; it does not detect construction. Optional brightness and sharpness harmonization reduces differences caused by image acquisition. Reports preserve original RGB for review. [C1]</w:t>
      </w:r>
    </w:p>
    <w:p>
      <w:pPr>
        <w:pStyle w:val="Arabic"/>
        <w:widowControl/>
        <w:bidi w:val="1"/>
        <w:jc w:val="start"/>
      </w:pPr>
      <w:r>
        <w:rPr>
          <w:b w:val="0"/>
          <w:color w:val="000000"/>
        </w:rPr>
        <w:t>تعني مواءمة الصور وضع الموقع نفسه في موضع متطابق في الصورتين اعتماداً على معالم مرئية. وهي تقدّر تحويلاً للصورة، ولا تكشف البناء بحد ذاتها. وتقلل المعالجة الاختيارية للسطوع والحدة الفروق الناتجة عن التصوير. وتحتفظ التقارير بالألوان الأصلية للمراجعة.</w:t>
      </w:r>
    </w:p>
    <w:p>
      <w:pPr>
        <w:pStyle w:val="Heading2"/>
        <w:widowControl/>
      </w:pPr>
      <w:r>
        <w:rPr>
          <w:b w:val="0"/>
          <w:color w:val="000000"/>
        </w:rPr>
        <w:t>SegFormer identifies the class of each pixel</w:t>
      </w:r>
    </w:p>
    <w:p>
      <w:pPr>
        <w:pStyle w:val="Arabic"/>
        <w:keepNext/>
        <w:widowControl/>
        <w:bidi w:val="1"/>
        <w:jc w:val="start"/>
      </w:pPr>
      <w:r>
        <w:rPr>
          <w:b/>
          <w:color w:val="000000"/>
        </w:rPr>
        <w:t>يحدد نموذج SegFormer فئة كل بكسل</w:t>
      </w:r>
    </w:p>
    <w:p>
      <w:pPr>
        <w:keepNext/>
        <w:widowControl/>
      </w:pPr>
      <w:r>
        <w:rPr>
          <w:b w:val="0"/>
          <w:color w:val="000000"/>
        </w:rPr>
        <w:t>SegFormer is a pretrained semantic segmentation model. Semantic segmentation answers: What is here? It returns nine class scores per pixel: eight land classes and background. The project remaps these channels into its own class IDs. [C2 C11]</w:t>
      </w:r>
    </w:p>
    <w:p>
      <w:pPr>
        <w:pStyle w:val="Arabic"/>
        <w:widowControl/>
        <w:bidi w:val="1"/>
        <w:jc w:val="start"/>
      </w:pPr>
      <w:r>
        <w:rPr>
          <w:b w:val="0"/>
          <w:color w:val="000000"/>
        </w:rPr>
        <w:t>نموذج SegFormer مدرّب مسبقاً لتصنيف كل بكسل دلالياً. ويجيب هذا النوع من التقسيم عن سؤال ما الموجود هنا. ينتج النموذج تسع درجات لكل بكسل، تشمل ثماني فئات أرضية والخلفية. ويعيد المشروع ترتيب هذه القنوات لتوافق أرقام الفئات المعتمدة فيه.</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85" w:type="dxa"/>
          <w:right w:w="85" w:type="dxa"/>
        </w:tblCellMar>
      </w:tblPr>
      <w:tblGrid>
        <w:gridCol w:w="1008"/>
        <w:gridCol w:w="3816"/>
        <w:gridCol w:w="5112"/>
      </w:tblGrid>
      <w:tr>
        <w:trPr>
          <w:tblHeader/>
          <w:cantSplit/>
        </w:trPr>
        <w:tc>
          <w:tcPr>
            <w:tcW w:type="dxa" w:w="1008"/>
            <w:vAlign w:val="center"/>
            <w:shd w:fill="E7EFF5"/>
          </w:tcPr>
          <w:p>
            <w:pPr>
              <w:spacing w:after="20" w:before="20" w:line="254" w:lineRule="auto"/>
              <w:jc w:val="center"/>
            </w:pPr>
            <w:r>
              <w:rPr>
                <w:rFonts w:ascii="Arial" w:hAnsi="Arial" w:cs="Arial"/>
                <w:b/>
                <w:color w:val="000000"/>
                <w:sz w:val="19"/>
                <w:szCs w:val="21"/>
              </w:rPr>
              <w:t>Project ID</w:t>
            </w:r>
          </w:p>
        </w:tc>
        <w:tc>
          <w:tcPr>
            <w:tcW w:type="dxa" w:w="3816"/>
            <w:vAlign w:val="center"/>
            <w:shd w:fill="E7EFF5"/>
          </w:tcPr>
          <w:p>
            <w:pPr>
              <w:spacing w:after="20" w:before="20" w:line="254" w:lineRule="auto"/>
            </w:pPr>
            <w:r>
              <w:rPr>
                <w:rFonts w:ascii="Arial" w:hAnsi="Arial" w:cs="Arial"/>
                <w:b/>
                <w:color w:val="000000"/>
                <w:sz w:val="19"/>
                <w:szCs w:val="21"/>
              </w:rPr>
              <w:t>English class</w:t>
            </w:r>
          </w:p>
        </w:tc>
        <w:tc>
          <w:tcPr>
            <w:tcW w:type="dxa" w:w="5112"/>
            <w:vAlign w:val="center"/>
            <w:shd w:fill="E7EFF5"/>
          </w:tcPr>
          <w:p>
            <w:pPr>
              <w:bidi w:val="1"/>
              <w:spacing w:after="20" w:before="20" w:line="254" w:lineRule="auto"/>
              <w:jc w:val="start"/>
            </w:pPr>
            <w:r>
              <w:rPr>
                <w:rFonts w:ascii="Arial" w:hAnsi="Arial" w:cs="Arial"/>
                <w:b/>
                <w:color w:val="000000"/>
                <w:sz w:val="21"/>
                <w:szCs w:val="21"/>
              </w:rPr>
              <w:t>الفئة بالعربية</w:t>
            </w:r>
          </w:p>
        </w:tc>
      </w:tr>
      <w:tr>
        <w:trPr>
          <w:cantSplit/>
        </w:trPr>
        <w:tc>
          <w:tcPr>
            <w:tcW w:type="dxa" w:w="1008"/>
            <w:vAlign w:val="center"/>
          </w:tcPr>
          <w:p>
            <w:pPr>
              <w:spacing w:after="20" w:before="20" w:line="254" w:lineRule="auto"/>
              <w:jc w:val="center"/>
            </w:pPr>
            <w:r>
              <w:rPr>
                <w:rFonts w:ascii="Arial" w:hAnsi="Arial" w:cs="Arial"/>
                <w:b w:val="0"/>
                <w:color w:val="000000"/>
                <w:sz w:val="19"/>
                <w:szCs w:val="21"/>
              </w:rPr>
              <w:t>1</w:t>
            </w:r>
          </w:p>
        </w:tc>
        <w:tc>
          <w:tcPr>
            <w:tcW w:type="dxa" w:w="3816"/>
            <w:vAlign w:val="center"/>
          </w:tcPr>
          <w:p>
            <w:pPr>
              <w:spacing w:after="20" w:before="20" w:line="254" w:lineRule="auto"/>
            </w:pPr>
            <w:r>
              <w:rPr>
                <w:rFonts w:ascii="Arial" w:hAnsi="Arial" w:cs="Arial"/>
                <w:b w:val="0"/>
                <w:color w:val="000000"/>
                <w:sz w:val="19"/>
                <w:szCs w:val="21"/>
              </w:rPr>
              <w:t>Building</w:t>
            </w:r>
          </w:p>
        </w:tc>
        <w:tc>
          <w:tcPr>
            <w:tcW w:type="dxa" w:w="5112"/>
            <w:vAlign w:val="center"/>
          </w:tcPr>
          <w:p>
            <w:pPr>
              <w:bidi w:val="1"/>
              <w:spacing w:after="20" w:before="20" w:line="254" w:lineRule="auto"/>
              <w:jc w:val="start"/>
            </w:pPr>
            <w:r>
              <w:rPr>
                <w:rFonts w:ascii="Arial" w:hAnsi="Arial" w:cs="Arial"/>
                <w:b w:val="0"/>
                <w:color w:val="000000"/>
                <w:sz w:val="21"/>
                <w:szCs w:val="21"/>
              </w:rPr>
              <w:t>مبنى</w:t>
            </w:r>
          </w:p>
        </w:tc>
      </w:tr>
      <w:tr>
        <w:trPr>
          <w:cantSplit/>
        </w:trPr>
        <w:tc>
          <w:tcPr>
            <w:tcW w:type="dxa" w:w="1008"/>
            <w:vAlign w:val="center"/>
          </w:tcPr>
          <w:p>
            <w:pPr>
              <w:spacing w:after="20" w:before="20" w:line="254" w:lineRule="auto"/>
              <w:jc w:val="center"/>
            </w:pPr>
            <w:r>
              <w:rPr>
                <w:rFonts w:ascii="Arial" w:hAnsi="Arial" w:cs="Arial"/>
                <w:b w:val="0"/>
                <w:color w:val="000000"/>
                <w:sz w:val="19"/>
                <w:szCs w:val="21"/>
              </w:rPr>
              <w:t>2</w:t>
            </w:r>
          </w:p>
        </w:tc>
        <w:tc>
          <w:tcPr>
            <w:tcW w:type="dxa" w:w="3816"/>
            <w:vAlign w:val="center"/>
          </w:tcPr>
          <w:p>
            <w:pPr>
              <w:spacing w:after="20" w:before="20" w:line="254" w:lineRule="auto"/>
            </w:pPr>
            <w:r>
              <w:rPr>
                <w:rFonts w:ascii="Arial" w:hAnsi="Arial" w:cs="Arial"/>
                <w:b w:val="0"/>
                <w:color w:val="000000"/>
                <w:sz w:val="19"/>
                <w:szCs w:val="21"/>
              </w:rPr>
              <w:t>Road</w:t>
            </w:r>
          </w:p>
        </w:tc>
        <w:tc>
          <w:tcPr>
            <w:tcW w:type="dxa" w:w="5112"/>
            <w:vAlign w:val="center"/>
          </w:tcPr>
          <w:p>
            <w:pPr>
              <w:bidi w:val="1"/>
              <w:spacing w:after="20" w:before="20" w:line="254" w:lineRule="auto"/>
              <w:jc w:val="start"/>
            </w:pPr>
            <w:r>
              <w:rPr>
                <w:rFonts w:ascii="Arial" w:hAnsi="Arial" w:cs="Arial"/>
                <w:b w:val="0"/>
                <w:color w:val="000000"/>
                <w:sz w:val="21"/>
                <w:szCs w:val="21"/>
              </w:rPr>
              <w:t>طريق</w:t>
            </w:r>
          </w:p>
        </w:tc>
      </w:tr>
      <w:tr>
        <w:trPr>
          <w:cantSplit/>
        </w:trPr>
        <w:tc>
          <w:tcPr>
            <w:tcW w:type="dxa" w:w="1008"/>
            <w:vAlign w:val="center"/>
          </w:tcPr>
          <w:p>
            <w:pPr>
              <w:spacing w:after="20" w:before="20" w:line="254" w:lineRule="auto"/>
              <w:jc w:val="center"/>
            </w:pPr>
            <w:r>
              <w:rPr>
                <w:rFonts w:ascii="Arial" w:hAnsi="Arial" w:cs="Arial"/>
                <w:b w:val="0"/>
                <w:color w:val="000000"/>
                <w:sz w:val="19"/>
                <w:szCs w:val="21"/>
              </w:rPr>
              <w:t>3</w:t>
            </w:r>
          </w:p>
        </w:tc>
        <w:tc>
          <w:tcPr>
            <w:tcW w:type="dxa" w:w="3816"/>
            <w:vAlign w:val="center"/>
          </w:tcPr>
          <w:p>
            <w:pPr>
              <w:spacing w:after="20" w:before="20" w:line="254" w:lineRule="auto"/>
            </w:pPr>
            <w:r>
              <w:rPr>
                <w:rFonts w:ascii="Arial" w:hAnsi="Arial" w:cs="Arial"/>
                <w:b w:val="0"/>
                <w:color w:val="000000"/>
                <w:sz w:val="19"/>
                <w:szCs w:val="21"/>
              </w:rPr>
              <w:t>Tree</w:t>
            </w:r>
          </w:p>
        </w:tc>
        <w:tc>
          <w:tcPr>
            <w:tcW w:type="dxa" w:w="5112"/>
            <w:vAlign w:val="center"/>
          </w:tcPr>
          <w:p>
            <w:pPr>
              <w:bidi w:val="1"/>
              <w:spacing w:after="20" w:before="20" w:line="254" w:lineRule="auto"/>
              <w:jc w:val="start"/>
            </w:pPr>
            <w:r>
              <w:rPr>
                <w:rFonts w:ascii="Arial" w:hAnsi="Arial" w:cs="Arial"/>
                <w:b w:val="0"/>
                <w:color w:val="000000"/>
                <w:sz w:val="21"/>
                <w:szCs w:val="21"/>
              </w:rPr>
              <w:t>أشجار</w:t>
            </w:r>
          </w:p>
        </w:tc>
      </w:tr>
      <w:tr>
        <w:trPr>
          <w:cantSplit/>
        </w:trPr>
        <w:tc>
          <w:tcPr>
            <w:tcW w:type="dxa" w:w="1008"/>
            <w:vAlign w:val="center"/>
          </w:tcPr>
          <w:p>
            <w:pPr>
              <w:spacing w:after="20" w:before="20" w:line="254" w:lineRule="auto"/>
              <w:jc w:val="center"/>
            </w:pPr>
            <w:r>
              <w:rPr>
                <w:rFonts w:ascii="Arial" w:hAnsi="Arial" w:cs="Arial"/>
                <w:b w:val="0"/>
                <w:color w:val="000000"/>
                <w:sz w:val="19"/>
                <w:szCs w:val="21"/>
              </w:rPr>
              <w:t>4</w:t>
            </w:r>
          </w:p>
        </w:tc>
        <w:tc>
          <w:tcPr>
            <w:tcW w:type="dxa" w:w="3816"/>
            <w:vAlign w:val="center"/>
          </w:tcPr>
          <w:p>
            <w:pPr>
              <w:spacing w:after="20" w:before="20" w:line="254" w:lineRule="auto"/>
            </w:pPr>
            <w:r>
              <w:rPr>
                <w:rFonts w:ascii="Arial" w:hAnsi="Arial" w:cs="Arial"/>
                <w:b w:val="0"/>
                <w:color w:val="000000"/>
                <w:sz w:val="19"/>
                <w:szCs w:val="21"/>
              </w:rPr>
              <w:t>Grass and shrub</w:t>
            </w:r>
          </w:p>
        </w:tc>
        <w:tc>
          <w:tcPr>
            <w:tcW w:type="dxa" w:w="5112"/>
            <w:vAlign w:val="center"/>
          </w:tcPr>
          <w:p>
            <w:pPr>
              <w:bidi w:val="1"/>
              <w:spacing w:after="20" w:before="20" w:line="254" w:lineRule="auto"/>
              <w:jc w:val="start"/>
            </w:pPr>
            <w:r>
              <w:rPr>
                <w:rFonts w:ascii="Arial" w:hAnsi="Arial" w:cs="Arial"/>
                <w:b w:val="0"/>
                <w:color w:val="000000"/>
                <w:sz w:val="21"/>
                <w:szCs w:val="21"/>
              </w:rPr>
              <w:t>أعشاب وشجيرات</w:t>
            </w:r>
          </w:p>
        </w:tc>
      </w:tr>
      <w:tr>
        <w:trPr>
          <w:cantSplit/>
        </w:trPr>
        <w:tc>
          <w:tcPr>
            <w:tcW w:type="dxa" w:w="1008"/>
            <w:vAlign w:val="center"/>
          </w:tcPr>
          <w:p>
            <w:pPr>
              <w:spacing w:after="20" w:before="20" w:line="254" w:lineRule="auto"/>
              <w:jc w:val="center"/>
            </w:pPr>
            <w:r>
              <w:rPr>
                <w:rFonts w:ascii="Arial" w:hAnsi="Arial" w:cs="Arial"/>
                <w:b w:val="0"/>
                <w:color w:val="000000"/>
                <w:sz w:val="19"/>
                <w:szCs w:val="21"/>
              </w:rPr>
              <w:t>5</w:t>
            </w:r>
          </w:p>
        </w:tc>
        <w:tc>
          <w:tcPr>
            <w:tcW w:type="dxa" w:w="3816"/>
            <w:vAlign w:val="center"/>
          </w:tcPr>
          <w:p>
            <w:pPr>
              <w:spacing w:after="20" w:before="20" w:line="254" w:lineRule="auto"/>
            </w:pPr>
            <w:r>
              <w:rPr>
                <w:rFonts w:ascii="Arial" w:hAnsi="Arial" w:cs="Arial"/>
                <w:b w:val="0"/>
                <w:color w:val="000000"/>
                <w:sz w:val="19"/>
                <w:szCs w:val="21"/>
              </w:rPr>
              <w:t>Cropland</w:t>
            </w:r>
          </w:p>
        </w:tc>
        <w:tc>
          <w:tcPr>
            <w:tcW w:type="dxa" w:w="5112"/>
            <w:vAlign w:val="center"/>
          </w:tcPr>
          <w:p>
            <w:pPr>
              <w:bidi w:val="1"/>
              <w:spacing w:after="20" w:before="20" w:line="254" w:lineRule="auto"/>
              <w:jc w:val="start"/>
            </w:pPr>
            <w:r>
              <w:rPr>
                <w:rFonts w:ascii="Arial" w:hAnsi="Arial" w:cs="Arial"/>
                <w:b w:val="0"/>
                <w:color w:val="000000"/>
                <w:sz w:val="21"/>
                <w:szCs w:val="21"/>
              </w:rPr>
              <w:t>أرض زراعية</w:t>
            </w:r>
          </w:p>
        </w:tc>
      </w:tr>
      <w:tr>
        <w:trPr>
          <w:cantSplit/>
        </w:trPr>
        <w:tc>
          <w:tcPr>
            <w:tcW w:type="dxa" w:w="1008"/>
            <w:vAlign w:val="center"/>
          </w:tcPr>
          <w:p>
            <w:pPr>
              <w:spacing w:after="20" w:before="20" w:line="254" w:lineRule="auto"/>
              <w:jc w:val="center"/>
            </w:pPr>
            <w:r>
              <w:rPr>
                <w:rFonts w:ascii="Arial" w:hAnsi="Arial" w:cs="Arial"/>
                <w:b w:val="0"/>
                <w:color w:val="000000"/>
                <w:sz w:val="19"/>
                <w:szCs w:val="21"/>
              </w:rPr>
              <w:t>6</w:t>
            </w:r>
          </w:p>
        </w:tc>
        <w:tc>
          <w:tcPr>
            <w:tcW w:type="dxa" w:w="3816"/>
            <w:vAlign w:val="center"/>
          </w:tcPr>
          <w:p>
            <w:pPr>
              <w:spacing w:after="20" w:before="20" w:line="254" w:lineRule="auto"/>
            </w:pPr>
            <w:r>
              <w:rPr>
                <w:rFonts w:ascii="Arial" w:hAnsi="Arial" w:cs="Arial"/>
                <w:b w:val="0"/>
                <w:color w:val="000000"/>
                <w:sz w:val="19"/>
                <w:szCs w:val="21"/>
              </w:rPr>
              <w:t>Bare soil</w:t>
            </w:r>
          </w:p>
        </w:tc>
        <w:tc>
          <w:tcPr>
            <w:tcW w:type="dxa" w:w="5112"/>
            <w:vAlign w:val="center"/>
          </w:tcPr>
          <w:p>
            <w:pPr>
              <w:bidi w:val="1"/>
              <w:spacing w:after="20" w:before="20" w:line="254" w:lineRule="auto"/>
              <w:jc w:val="start"/>
            </w:pPr>
            <w:r>
              <w:rPr>
                <w:rFonts w:ascii="Arial" w:hAnsi="Arial" w:cs="Arial"/>
                <w:b w:val="0"/>
                <w:color w:val="000000"/>
                <w:sz w:val="21"/>
                <w:szCs w:val="21"/>
              </w:rPr>
              <w:t>تربة مكشوفة</w:t>
            </w:r>
          </w:p>
        </w:tc>
      </w:tr>
      <w:tr>
        <w:trPr>
          <w:cantSplit/>
        </w:trPr>
        <w:tc>
          <w:tcPr>
            <w:tcW w:type="dxa" w:w="1008"/>
            <w:vAlign w:val="center"/>
          </w:tcPr>
          <w:p>
            <w:pPr>
              <w:spacing w:after="20" w:before="20" w:line="254" w:lineRule="auto"/>
              <w:jc w:val="center"/>
            </w:pPr>
            <w:r>
              <w:rPr>
                <w:rFonts w:ascii="Arial" w:hAnsi="Arial" w:cs="Arial"/>
                <w:b w:val="0"/>
                <w:color w:val="000000"/>
                <w:sz w:val="19"/>
                <w:szCs w:val="21"/>
              </w:rPr>
              <w:t>7</w:t>
            </w:r>
          </w:p>
        </w:tc>
        <w:tc>
          <w:tcPr>
            <w:tcW w:type="dxa" w:w="3816"/>
            <w:vAlign w:val="center"/>
          </w:tcPr>
          <w:p>
            <w:pPr>
              <w:spacing w:after="20" w:before="20" w:line="254" w:lineRule="auto"/>
            </w:pPr>
            <w:r>
              <w:rPr>
                <w:rFonts w:ascii="Arial" w:hAnsi="Arial" w:cs="Arial"/>
                <w:b w:val="0"/>
                <w:color w:val="000000"/>
                <w:sz w:val="19"/>
                <w:szCs w:val="21"/>
              </w:rPr>
              <w:t>Paved or developed land</w:t>
            </w:r>
          </w:p>
        </w:tc>
        <w:tc>
          <w:tcPr>
            <w:tcW w:type="dxa" w:w="5112"/>
            <w:vAlign w:val="center"/>
          </w:tcPr>
          <w:p>
            <w:pPr>
              <w:bidi w:val="1"/>
              <w:spacing w:after="20" w:before="20" w:line="254" w:lineRule="auto"/>
              <w:jc w:val="start"/>
            </w:pPr>
            <w:r>
              <w:rPr>
                <w:rFonts w:ascii="Arial" w:hAnsi="Arial" w:cs="Arial"/>
                <w:b w:val="0"/>
                <w:color w:val="000000"/>
                <w:sz w:val="21"/>
                <w:szCs w:val="21"/>
              </w:rPr>
              <w:t>أرض مرصوفة أو مطورة</w:t>
            </w:r>
          </w:p>
        </w:tc>
      </w:tr>
      <w:tr>
        <w:trPr>
          <w:cantSplit/>
        </w:trPr>
        <w:tc>
          <w:tcPr>
            <w:tcW w:type="dxa" w:w="1008"/>
            <w:vAlign w:val="center"/>
          </w:tcPr>
          <w:p>
            <w:pPr>
              <w:spacing w:after="20" w:before="20" w:line="254" w:lineRule="auto"/>
              <w:jc w:val="center"/>
            </w:pPr>
            <w:r>
              <w:rPr>
                <w:rFonts w:ascii="Arial" w:hAnsi="Arial" w:cs="Arial"/>
                <w:b w:val="0"/>
                <w:color w:val="000000"/>
                <w:sz w:val="19"/>
                <w:szCs w:val="21"/>
              </w:rPr>
              <w:t>8</w:t>
            </w:r>
          </w:p>
        </w:tc>
        <w:tc>
          <w:tcPr>
            <w:tcW w:type="dxa" w:w="3816"/>
            <w:vAlign w:val="center"/>
          </w:tcPr>
          <w:p>
            <w:pPr>
              <w:spacing w:after="20" w:before="20" w:line="254" w:lineRule="auto"/>
            </w:pPr>
            <w:r>
              <w:rPr>
                <w:rFonts w:ascii="Arial" w:hAnsi="Arial" w:cs="Arial"/>
                <w:b w:val="0"/>
                <w:color w:val="000000"/>
                <w:sz w:val="19"/>
                <w:szCs w:val="21"/>
              </w:rPr>
              <w:t>Water</w:t>
            </w:r>
          </w:p>
        </w:tc>
        <w:tc>
          <w:tcPr>
            <w:tcW w:type="dxa" w:w="5112"/>
            <w:vAlign w:val="center"/>
          </w:tcPr>
          <w:p>
            <w:pPr>
              <w:bidi w:val="1"/>
              <w:spacing w:after="20" w:before="20" w:line="254" w:lineRule="auto"/>
              <w:jc w:val="start"/>
            </w:pPr>
            <w:r>
              <w:rPr>
                <w:rFonts w:ascii="Arial" w:hAnsi="Arial" w:cs="Arial"/>
                <w:b w:val="0"/>
                <w:color w:val="000000"/>
                <w:sz w:val="21"/>
                <w:szCs w:val="21"/>
              </w:rPr>
              <w:t>مياه</w:t>
            </w:r>
          </w:p>
        </w:tc>
      </w:tr>
    </w:tbl>
    <w:p>
      <w:pPr>
        <w:spacing w:after="20"/>
      </w:pPr>
    </w:p>
    <w:p>
      <w:pPr>
        <w:keepNext/>
        <w:widowControl/>
      </w:pPr>
      <w:r>
        <w:rPr>
          <w:b w:val="0"/>
          <w:color w:val="000000"/>
        </w:rPr>
        <w:t>ID 0 represents background or unknown observations. Missing image coverage has its own valid mask and must not be treated as evidence of physical change.</w:t>
      </w:r>
    </w:p>
    <w:p>
      <w:pPr>
        <w:pStyle w:val="Arabic"/>
        <w:widowControl/>
        <w:bidi w:val="1"/>
        <w:jc w:val="start"/>
      </w:pPr>
      <w:r>
        <w:rPr>
          <w:b w:val="0"/>
          <w:color w:val="000000"/>
        </w:rPr>
        <w:t>يمثل الرقم صفر الخلفية أو المشاهدات غير المعروفة. أما أجزاء الصورة غير المتاحة فلها قناع صلاحية مستقل، ويجب ألا تُعتبر دليلاً على تغير حقيقي.</w:t>
      </w:r>
    </w:p>
    <w:p>
      <w:r>
        <w:br w:type="page"/>
      </w:r>
    </w:p>
    <w:p>
      <w:pPr>
        <w:pStyle w:val="Heading1"/>
        <w:widowControl/>
      </w:pPr>
      <w:r>
        <w:rPr>
          <w:b w:val="0"/>
          <w:color w:val="000000"/>
        </w:rPr>
        <w:t>How SegFormer reads the image</w:t>
      </w:r>
    </w:p>
    <w:p>
      <w:pPr>
        <w:pStyle w:val="ArabicHeading"/>
        <w:widowControl/>
        <w:bidi w:val="1"/>
        <w:jc w:val="start"/>
      </w:pPr>
      <w:r>
        <w:rPr>
          <w:b w:val="0"/>
          <w:color w:val="000000"/>
        </w:rPr>
        <w:t>كيف يقرأ نموذج SegFormer الصورة</w:t>
      </w:r>
    </w:p>
    <w:p>
      <w:pPr>
        <w:keepNext/>
        <w:widowControl/>
      </w:pPr>
      <w:r>
        <w:rPr>
          <w:b w:val="0"/>
          <w:color w:val="000000"/>
        </w:rPr>
        <w:t>The local checkpoint has a four-stage Transformer encoder. Each stage builds image features at a smaller spatial size. Early stages describe local details; later stages combine a wider image context. Attention lets one image location use information from other locations. [C2 W1]</w:t>
      </w:r>
    </w:p>
    <w:p>
      <w:pPr>
        <w:pStyle w:val="Arabic"/>
        <w:widowControl/>
        <w:bidi w:val="1"/>
        <w:jc w:val="start"/>
      </w:pPr>
      <w:r>
        <w:rPr>
          <w:b w:val="0"/>
          <w:color w:val="000000"/>
        </w:rPr>
        <w:t>يحتوي النموذج المحلي على مشفّر من نوع Transformer مكوّن من أربع مراحل. تبني كل مرحلة خصائص للصورة بحجم مكاني أصغر. تصف المراحل الأولى التفاصيل المحلية، بينما تجمع المراحل اللاحقة سياقاً أوسع. وتسمح آلية الانتباه لموضع في الصورة باستخدام معلومات من مواضع أخرى.</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85" w:type="dxa"/>
          <w:right w:w="85" w:type="dxa"/>
        </w:tblCellMar>
      </w:tblPr>
      <w:tblGrid>
        <w:gridCol w:w="3312"/>
        <w:gridCol w:w="2016"/>
        <w:gridCol w:w="2016"/>
        <w:gridCol w:w="2592"/>
      </w:tblGrid>
      <w:tr>
        <w:trPr>
          <w:tblHeader/>
          <w:cantSplit/>
        </w:trPr>
        <w:tc>
          <w:tcPr>
            <w:tcW w:type="dxa" w:w="3312"/>
            <w:vAlign w:val="center"/>
            <w:shd w:fill="E7EFF5"/>
          </w:tcPr>
          <w:p>
            <w:pPr>
              <w:spacing w:after="20" w:before="20" w:line="254" w:lineRule="auto"/>
            </w:pPr>
            <w:r>
              <w:rPr>
                <w:rFonts w:ascii="Arial" w:hAnsi="Arial" w:cs="Arial"/>
                <w:b/>
                <w:color w:val="000000"/>
                <w:sz w:val="19"/>
                <w:szCs w:val="21"/>
              </w:rPr>
              <w:t>Encoder stage</w:t>
            </w:r>
          </w:p>
        </w:tc>
        <w:tc>
          <w:tcPr>
            <w:tcW w:type="dxa" w:w="2016"/>
            <w:vAlign w:val="center"/>
            <w:shd w:fill="E7EFF5"/>
          </w:tcPr>
          <w:p>
            <w:pPr>
              <w:spacing w:after="20" w:before="20" w:line="254" w:lineRule="auto"/>
              <w:jc w:val="center"/>
            </w:pPr>
            <w:r>
              <w:rPr>
                <w:rFonts w:ascii="Arial" w:hAnsi="Arial" w:cs="Arial"/>
                <w:b/>
                <w:color w:val="000000"/>
                <w:sz w:val="19"/>
                <w:szCs w:val="21"/>
              </w:rPr>
              <w:t>Channels</w:t>
            </w:r>
          </w:p>
        </w:tc>
        <w:tc>
          <w:tcPr>
            <w:tcW w:type="dxa" w:w="2016"/>
            <w:vAlign w:val="center"/>
            <w:shd w:fill="E7EFF5"/>
          </w:tcPr>
          <w:p>
            <w:pPr>
              <w:spacing w:after="20" w:before="20" w:line="254" w:lineRule="auto"/>
              <w:jc w:val="center"/>
            </w:pPr>
            <w:r>
              <w:rPr>
                <w:rFonts w:ascii="Arial" w:hAnsi="Arial" w:cs="Arial"/>
                <w:b/>
                <w:color w:val="000000"/>
                <w:sz w:val="19"/>
                <w:szCs w:val="21"/>
              </w:rPr>
              <w:t>Blocks</w:t>
            </w:r>
          </w:p>
        </w:tc>
        <w:tc>
          <w:tcPr>
            <w:tcW w:type="dxa" w:w="2592"/>
            <w:vAlign w:val="center"/>
            <w:shd w:fill="E7EFF5"/>
          </w:tcPr>
          <w:p>
            <w:pPr>
              <w:spacing w:after="20" w:before="20" w:line="254" w:lineRule="auto"/>
              <w:jc w:val="center"/>
            </w:pPr>
            <w:r>
              <w:rPr>
                <w:rFonts w:ascii="Arial" w:hAnsi="Arial" w:cs="Arial"/>
                <w:b/>
                <w:color w:val="000000"/>
                <w:sz w:val="19"/>
                <w:szCs w:val="21"/>
              </w:rPr>
              <w:t>Attention heads</w:t>
            </w:r>
          </w:p>
        </w:tc>
      </w:tr>
      <w:tr>
        <w:trPr>
          <w:cantSplit/>
        </w:trPr>
        <w:tc>
          <w:tcPr>
            <w:tcW w:type="dxa" w:w="3312"/>
            <w:vAlign w:val="center"/>
          </w:tcPr>
          <w:p>
            <w:pPr>
              <w:spacing w:after="20" w:before="20" w:line="254" w:lineRule="auto"/>
              <w:jc w:val="center"/>
            </w:pPr>
            <w:r>
              <w:rPr>
                <w:rFonts w:ascii="Arial" w:hAnsi="Arial" w:cs="Arial"/>
                <w:b w:val="0"/>
                <w:color w:val="000000"/>
                <w:sz w:val="19"/>
                <w:szCs w:val="21"/>
              </w:rPr>
              <w:t>1</w:t>
            </w:r>
          </w:p>
        </w:tc>
        <w:tc>
          <w:tcPr>
            <w:tcW w:type="dxa" w:w="2016"/>
            <w:vAlign w:val="center"/>
          </w:tcPr>
          <w:p>
            <w:pPr>
              <w:spacing w:after="20" w:before="20" w:line="254" w:lineRule="auto"/>
              <w:jc w:val="center"/>
            </w:pPr>
            <w:r>
              <w:rPr>
                <w:rFonts w:ascii="Arial" w:hAnsi="Arial" w:cs="Arial"/>
                <w:b w:val="0"/>
                <w:color w:val="000000"/>
                <w:sz w:val="19"/>
                <w:szCs w:val="21"/>
              </w:rPr>
              <w:t>32</w:t>
            </w:r>
          </w:p>
        </w:tc>
        <w:tc>
          <w:tcPr>
            <w:tcW w:type="dxa" w:w="2016"/>
            <w:vAlign w:val="center"/>
          </w:tcPr>
          <w:p>
            <w:pPr>
              <w:spacing w:after="20" w:before="20" w:line="254" w:lineRule="auto"/>
              <w:jc w:val="center"/>
            </w:pPr>
            <w:r>
              <w:rPr>
                <w:rFonts w:ascii="Arial" w:hAnsi="Arial" w:cs="Arial"/>
                <w:b w:val="0"/>
                <w:color w:val="000000"/>
                <w:sz w:val="19"/>
                <w:szCs w:val="21"/>
              </w:rPr>
              <w:t>2</w:t>
            </w:r>
          </w:p>
        </w:tc>
        <w:tc>
          <w:tcPr>
            <w:tcW w:type="dxa" w:w="2592"/>
            <w:vAlign w:val="center"/>
          </w:tcPr>
          <w:p>
            <w:pPr>
              <w:spacing w:after="20" w:before="20" w:line="254" w:lineRule="auto"/>
              <w:jc w:val="center"/>
            </w:pPr>
            <w:r>
              <w:rPr>
                <w:rFonts w:ascii="Arial" w:hAnsi="Arial" w:cs="Arial"/>
                <w:b w:val="0"/>
                <w:color w:val="000000"/>
                <w:sz w:val="19"/>
                <w:szCs w:val="21"/>
              </w:rPr>
              <w:t>1</w:t>
            </w:r>
          </w:p>
        </w:tc>
      </w:tr>
      <w:tr>
        <w:trPr>
          <w:cantSplit/>
        </w:trPr>
        <w:tc>
          <w:tcPr>
            <w:tcW w:type="dxa" w:w="3312"/>
            <w:vAlign w:val="center"/>
          </w:tcPr>
          <w:p>
            <w:pPr>
              <w:spacing w:after="20" w:before="20" w:line="254" w:lineRule="auto"/>
              <w:jc w:val="center"/>
            </w:pPr>
            <w:r>
              <w:rPr>
                <w:rFonts w:ascii="Arial" w:hAnsi="Arial" w:cs="Arial"/>
                <w:b w:val="0"/>
                <w:color w:val="000000"/>
                <w:sz w:val="19"/>
                <w:szCs w:val="21"/>
              </w:rPr>
              <w:t>2</w:t>
            </w:r>
          </w:p>
        </w:tc>
        <w:tc>
          <w:tcPr>
            <w:tcW w:type="dxa" w:w="2016"/>
            <w:vAlign w:val="center"/>
          </w:tcPr>
          <w:p>
            <w:pPr>
              <w:spacing w:after="20" w:before="20" w:line="254" w:lineRule="auto"/>
              <w:jc w:val="center"/>
            </w:pPr>
            <w:r>
              <w:rPr>
                <w:rFonts w:ascii="Arial" w:hAnsi="Arial" w:cs="Arial"/>
                <w:b w:val="0"/>
                <w:color w:val="000000"/>
                <w:sz w:val="19"/>
                <w:szCs w:val="21"/>
              </w:rPr>
              <w:t>64</w:t>
            </w:r>
          </w:p>
        </w:tc>
        <w:tc>
          <w:tcPr>
            <w:tcW w:type="dxa" w:w="2016"/>
            <w:vAlign w:val="center"/>
          </w:tcPr>
          <w:p>
            <w:pPr>
              <w:spacing w:after="20" w:before="20" w:line="254" w:lineRule="auto"/>
              <w:jc w:val="center"/>
            </w:pPr>
            <w:r>
              <w:rPr>
                <w:rFonts w:ascii="Arial" w:hAnsi="Arial" w:cs="Arial"/>
                <w:b w:val="0"/>
                <w:color w:val="000000"/>
                <w:sz w:val="19"/>
                <w:szCs w:val="21"/>
              </w:rPr>
              <w:t>2</w:t>
            </w:r>
          </w:p>
        </w:tc>
        <w:tc>
          <w:tcPr>
            <w:tcW w:type="dxa" w:w="2592"/>
            <w:vAlign w:val="center"/>
          </w:tcPr>
          <w:p>
            <w:pPr>
              <w:spacing w:after="20" w:before="20" w:line="254" w:lineRule="auto"/>
              <w:jc w:val="center"/>
            </w:pPr>
            <w:r>
              <w:rPr>
                <w:rFonts w:ascii="Arial" w:hAnsi="Arial" w:cs="Arial"/>
                <w:b w:val="0"/>
                <w:color w:val="000000"/>
                <w:sz w:val="19"/>
                <w:szCs w:val="21"/>
              </w:rPr>
              <w:t>2</w:t>
            </w:r>
          </w:p>
        </w:tc>
      </w:tr>
      <w:tr>
        <w:trPr>
          <w:cantSplit/>
        </w:trPr>
        <w:tc>
          <w:tcPr>
            <w:tcW w:type="dxa" w:w="3312"/>
            <w:vAlign w:val="center"/>
          </w:tcPr>
          <w:p>
            <w:pPr>
              <w:spacing w:after="20" w:before="20" w:line="254" w:lineRule="auto"/>
              <w:jc w:val="center"/>
            </w:pPr>
            <w:r>
              <w:rPr>
                <w:rFonts w:ascii="Arial" w:hAnsi="Arial" w:cs="Arial"/>
                <w:b w:val="0"/>
                <w:color w:val="000000"/>
                <w:sz w:val="19"/>
                <w:szCs w:val="21"/>
              </w:rPr>
              <w:t>3</w:t>
            </w:r>
          </w:p>
        </w:tc>
        <w:tc>
          <w:tcPr>
            <w:tcW w:type="dxa" w:w="2016"/>
            <w:vAlign w:val="center"/>
          </w:tcPr>
          <w:p>
            <w:pPr>
              <w:spacing w:after="20" w:before="20" w:line="254" w:lineRule="auto"/>
              <w:jc w:val="center"/>
            </w:pPr>
            <w:r>
              <w:rPr>
                <w:rFonts w:ascii="Arial" w:hAnsi="Arial" w:cs="Arial"/>
                <w:b w:val="0"/>
                <w:color w:val="000000"/>
                <w:sz w:val="19"/>
                <w:szCs w:val="21"/>
              </w:rPr>
              <w:t>160</w:t>
            </w:r>
          </w:p>
        </w:tc>
        <w:tc>
          <w:tcPr>
            <w:tcW w:type="dxa" w:w="2016"/>
            <w:vAlign w:val="center"/>
          </w:tcPr>
          <w:p>
            <w:pPr>
              <w:spacing w:after="20" w:before="20" w:line="254" w:lineRule="auto"/>
              <w:jc w:val="center"/>
            </w:pPr>
            <w:r>
              <w:rPr>
                <w:rFonts w:ascii="Arial" w:hAnsi="Arial" w:cs="Arial"/>
                <w:b w:val="0"/>
                <w:color w:val="000000"/>
                <w:sz w:val="19"/>
                <w:szCs w:val="21"/>
              </w:rPr>
              <w:t>2</w:t>
            </w:r>
          </w:p>
        </w:tc>
        <w:tc>
          <w:tcPr>
            <w:tcW w:type="dxa" w:w="2592"/>
            <w:vAlign w:val="center"/>
          </w:tcPr>
          <w:p>
            <w:pPr>
              <w:spacing w:after="20" w:before="20" w:line="254" w:lineRule="auto"/>
              <w:jc w:val="center"/>
            </w:pPr>
            <w:r>
              <w:rPr>
                <w:rFonts w:ascii="Arial" w:hAnsi="Arial" w:cs="Arial"/>
                <w:b w:val="0"/>
                <w:color w:val="000000"/>
                <w:sz w:val="19"/>
                <w:szCs w:val="21"/>
              </w:rPr>
              <w:t>5</w:t>
            </w:r>
          </w:p>
        </w:tc>
      </w:tr>
      <w:tr>
        <w:trPr>
          <w:cantSplit/>
        </w:trPr>
        <w:tc>
          <w:tcPr>
            <w:tcW w:type="dxa" w:w="3312"/>
            <w:vAlign w:val="center"/>
          </w:tcPr>
          <w:p>
            <w:pPr>
              <w:spacing w:after="20" w:before="20" w:line="254" w:lineRule="auto"/>
              <w:jc w:val="center"/>
            </w:pPr>
            <w:r>
              <w:rPr>
                <w:rFonts w:ascii="Arial" w:hAnsi="Arial" w:cs="Arial"/>
                <w:b w:val="0"/>
                <w:color w:val="000000"/>
                <w:sz w:val="19"/>
                <w:szCs w:val="21"/>
              </w:rPr>
              <w:t>4</w:t>
            </w:r>
          </w:p>
        </w:tc>
        <w:tc>
          <w:tcPr>
            <w:tcW w:type="dxa" w:w="2016"/>
            <w:vAlign w:val="center"/>
          </w:tcPr>
          <w:p>
            <w:pPr>
              <w:spacing w:after="20" w:before="20" w:line="254" w:lineRule="auto"/>
              <w:jc w:val="center"/>
            </w:pPr>
            <w:r>
              <w:rPr>
                <w:rFonts w:ascii="Arial" w:hAnsi="Arial" w:cs="Arial"/>
                <w:b w:val="0"/>
                <w:color w:val="000000"/>
                <w:sz w:val="19"/>
                <w:szCs w:val="21"/>
              </w:rPr>
              <w:t>256</w:t>
            </w:r>
          </w:p>
        </w:tc>
        <w:tc>
          <w:tcPr>
            <w:tcW w:type="dxa" w:w="2016"/>
            <w:vAlign w:val="center"/>
          </w:tcPr>
          <w:p>
            <w:pPr>
              <w:spacing w:after="20" w:before="20" w:line="254" w:lineRule="auto"/>
              <w:jc w:val="center"/>
            </w:pPr>
            <w:r>
              <w:rPr>
                <w:rFonts w:ascii="Arial" w:hAnsi="Arial" w:cs="Arial"/>
                <w:b w:val="0"/>
                <w:color w:val="000000"/>
                <w:sz w:val="19"/>
                <w:szCs w:val="21"/>
              </w:rPr>
              <w:t>2</w:t>
            </w:r>
          </w:p>
        </w:tc>
        <w:tc>
          <w:tcPr>
            <w:tcW w:type="dxa" w:w="2592"/>
            <w:vAlign w:val="center"/>
          </w:tcPr>
          <w:p>
            <w:pPr>
              <w:spacing w:after="20" w:before="20" w:line="254" w:lineRule="auto"/>
              <w:jc w:val="center"/>
            </w:pPr>
            <w:r>
              <w:rPr>
                <w:rFonts w:ascii="Arial" w:hAnsi="Arial" w:cs="Arial"/>
                <w:b w:val="0"/>
                <w:color w:val="000000"/>
                <w:sz w:val="19"/>
                <w:szCs w:val="21"/>
              </w:rPr>
              <w:t>8</w:t>
            </w:r>
          </w:p>
        </w:tc>
      </w:tr>
    </w:tbl>
    <w:p>
      <w:pPr>
        <w:spacing w:after="20"/>
      </w:pPr>
    </w:p>
    <w:p>
      <w:pPr>
        <w:keepNext/>
        <w:widowControl/>
      </w:pPr>
      <w:r>
        <w:rPr>
          <w:b w:val="0"/>
          <w:color w:val="000000"/>
        </w:rPr>
        <w:t>A channel is a learned feature map. A block is one repeated processing unit. The decoder combines all four stages using an MLP, a small stack of dense layers. Its configured hidden width is 256. A classifier produces nine pixel logits. Softmax converts these raw scores into class probabilities. [C11 W3]</w:t>
      </w:r>
    </w:p>
    <w:p>
      <w:pPr>
        <w:pStyle w:val="Arabic"/>
        <w:widowControl/>
        <w:bidi w:val="1"/>
        <w:jc w:val="start"/>
      </w:pPr>
      <w:r>
        <w:rPr>
          <w:b w:val="0"/>
          <w:color w:val="000000"/>
        </w:rPr>
        <w:t>القناة هي خريطة لخاصية يتعلمها النموذج، والكتلة هي وحدة معالجة متكررة. تجمع وحدة فك الترميز المراحل الأربع باستخدام MLP، أي مجموعة صغيرة من الطبقات الكثيفة. وعرضها الداخلي المضبوط هو ٢٥٦. ثم ينتج المصنّف تسع قيم أولية لكل بكسل، وتحولها دالة Softmax إلى احتمالات للفئات.</w:t>
      </w:r>
    </w:p>
    <w:p>
      <w:pPr>
        <w:pStyle w:val="Heading2"/>
        <w:widowControl/>
      </w:pPr>
      <w:r>
        <w:rPr>
          <w:b w:val="0"/>
          <w:color w:val="000000"/>
        </w:rPr>
        <w:t>Inference settings used by the project</w:t>
      </w:r>
    </w:p>
    <w:p>
      <w:pPr>
        <w:pStyle w:val="Arabic"/>
        <w:keepNext/>
        <w:widowControl/>
        <w:bidi w:val="1"/>
        <w:jc w:val="start"/>
      </w:pPr>
      <w:r>
        <w:rPr>
          <w:b/>
          <w:color w:val="000000"/>
        </w:rPr>
        <w:t>إعدادات التطبيق عند تحليل الصور</w:t>
      </w:r>
    </w:p>
    <w:p>
      <w:pPr>
        <w:keepNext/>
        <w:widowControl/>
      </w:pPr>
      <w:r>
        <w:rPr>
          <w:b w:val="0"/>
          <w:color w:val="000000"/>
        </w:rPr>
        <w:t>The code normalizes RGB values and reads overlapping windows, normally 512 by 512 pixels with 128 pixels of overlap. It blends overlapping predictions with centre-weighted windows to reduce visible seams. No segmentation training happens during this step. [C2]</w:t>
      </w:r>
    </w:p>
    <w:p>
      <w:pPr>
        <w:pStyle w:val="Arabic"/>
        <w:widowControl/>
        <w:bidi w:val="1"/>
        <w:jc w:val="start"/>
      </w:pPr>
      <w:r>
        <w:rPr>
          <w:b w:val="0"/>
          <w:color w:val="000000"/>
        </w:rPr>
        <w:t>يطبّع الكود قيم الألوان، ثم يقرأ نوافذ متداخلة بحجم اعتيادي ٥١٢ × ٥١٢ بكسل وتداخل ١٢٨ بكسلاً. ويدمج التنبؤات المتداخلة مع إعطاء وزن أكبر لوسط النافذة لتقليل آثار حدودها. ولا يجري تدريب نموذج التقسيم في هذه الخطوة.</w:t>
      </w:r>
    </w:p>
    <w:p>
      <w:pPr>
        <w:keepNext/>
        <w:widowControl/>
      </w:pPr>
      <w:r>
        <w:rPr>
          <w:b w:val="0"/>
          <w:color w:val="000000"/>
        </w:rPr>
        <w:t>It evaluates image scales 1, 1.5 and 2, then averages their probabilities. With test-time augmentation enabled, each window is also flipped horizontally, vertically, and in both directions; predictions are reversed and averaged. Separate 2x and maximum-across-scales evidence are saved for later checks.</w:t>
      </w:r>
    </w:p>
    <w:p>
      <w:pPr>
        <w:pStyle w:val="Arabic"/>
        <w:widowControl/>
        <w:bidi w:val="1"/>
        <w:jc w:val="start"/>
      </w:pPr>
      <w:r>
        <w:rPr>
          <w:b w:val="0"/>
          <w:color w:val="000000"/>
        </w:rPr>
        <w:t>يحلل الصورة بمقاييس ١ و١٫٥ و٢، ثم يحسب متوسط الاحتمالات. وعند تفعيل التعزيز وقت الاختبار، يقلب كل نافذة أفقياً وعمودياً وفي الاتجاهين، ثم يعيد التنبؤات إلى اتجاهها الأصلي ويحسب متوسطها. كما يحفظ أدلة مقياس ٢ وأعلى احتمال عبر المقاييس لاستخدامها لاحقاً.</w:t>
      </w:r>
    </w:p>
    <w:p>
      <w:pPr>
        <w:keepNext/>
        <w:widowControl/>
      </w:pPr>
      <w:r>
        <w:rPr>
          <w:b w:val="0"/>
          <w:color w:val="000000"/>
        </w:rPr>
        <w:t>The final segmentation grid is 2x in each image dimension. This gives four times as many grid cells, but it does not create new real detail that was absent from the source image.</w:t>
      </w:r>
    </w:p>
    <w:p>
      <w:pPr>
        <w:pStyle w:val="Arabic"/>
        <w:widowControl/>
        <w:bidi w:val="1"/>
        <w:jc w:val="start"/>
      </w:pPr>
      <w:r>
        <w:rPr>
          <w:b w:val="0"/>
          <w:color w:val="000000"/>
        </w:rPr>
        <w:t>تستخدم خريطة التقسيم النهائية ضعف عدد البكسلات في كل بُعد، أي أربعة أضعاف عدد خلايا الشبكة. لكن ذلك لا يخلق تفاصيل حقيقية جديدة لم تكن موجودة في الصورة الأصلية.</w:t>
      </w:r>
    </w:p>
    <w:p>
      <w:r>
        <w:br w:type="page"/>
      </w:r>
    </w:p>
    <w:p>
      <w:pPr>
        <w:pStyle w:val="Heading1"/>
        <w:widowControl/>
      </w:pPr>
      <w:r>
        <w:rPr>
          <w:b w:val="0"/>
          <w:color w:val="000000"/>
        </w:rPr>
        <w:t>Delineate Anything and object formation</w:t>
      </w:r>
    </w:p>
    <w:p>
      <w:pPr>
        <w:pStyle w:val="ArabicHeading"/>
        <w:widowControl/>
        <w:bidi w:val="1"/>
        <w:jc w:val="start"/>
      </w:pPr>
      <w:r>
        <w:rPr>
          <w:b w:val="0"/>
          <w:color w:val="000000"/>
        </w:rPr>
        <w:t>نموذج Delineate Anything وتكوين المناطق</w:t>
      </w:r>
    </w:p>
    <w:p>
      <w:pPr>
        <w:keepNext/>
        <w:widowControl/>
      </w:pPr>
      <w:r>
        <w:rPr>
          <w:b w:val="0"/>
          <w:color w:val="000000"/>
        </w:rPr>
        <w:t>Delineate Anything v2 is a separate pretrained field-boundary model. The local checkpoint identifies itself as YOLO11x segmentation. Its convolutional backbone extracts image features, its neck combines scales, and its segmentation head returns individual masks and detection scores. Its role here is to propose parcel shapes. [C2 W2]</w:t>
      </w:r>
    </w:p>
    <w:p>
      <w:pPr>
        <w:pStyle w:val="Arabic"/>
        <w:widowControl/>
        <w:bidi w:val="1"/>
        <w:jc w:val="start"/>
      </w:pPr>
      <w:r>
        <w:rPr>
          <w:b w:val="0"/>
          <w:color w:val="000000"/>
        </w:rPr>
        <w:t>نموذج Delineate Anything v2 هو نموذج مستقل مدرّب مسبقاً لتحديد حدود الحقول. ويعرّف الملف المحلي نفسه بوصفه نموذج تقسيم من عائلة YOLO11x. تستخرج الشبكة الالتفافية خصائص الصورة، ويجمع جزء الربط المقاييس المختلفة، ثم ينتج رأس التقسيم أقنعة منفصلة ودرجات كشف. ودوره هنا هو اقتراح أشكال القطع الأرضية.</w:t>
      </w:r>
    </w:p>
    <w:p>
      <w:pPr>
        <w:keepNext/>
        <w:widowControl/>
      </w:pPr>
      <w:r>
        <w:rPr>
          <w:b w:val="0"/>
          <w:color w:val="000000"/>
        </w:rPr>
        <w:t>SegFormer provides the land class; Delineate Anything provides a possible parcel boundary. For example, a parcel becomes cropland only when the semantic evidence supports that class. Delineate Anything is not the building change GNN.</w:t>
      </w:r>
    </w:p>
    <w:p>
      <w:pPr>
        <w:pStyle w:val="Arabic"/>
        <w:widowControl/>
        <w:bidi w:val="1"/>
        <w:jc w:val="start"/>
      </w:pPr>
      <w:r>
        <w:rPr>
          <w:b w:val="0"/>
          <w:color w:val="000000"/>
        </w:rPr>
        <w:t>يوفر SegFormer فئة الغطاء الأرضي، بينما يقترح Delineate Anything حدود القطعة. فمثلاً تُصنّف القطعة أرضاً زراعية عندما تؤيد الأدلة الدلالية ذلك. وهذا النموذج ليس الشبكة البيانية التي تكشف تغير المباني.</w:t>
      </w:r>
    </w:p>
    <w:p>
      <w:pPr>
        <w:keepNext/>
        <w:widowControl/>
      </w:pPr>
      <w:r>
        <w:rPr>
          <w:b w:val="0"/>
          <w:color w:val="000000"/>
        </w:rPr>
        <w:t>The code predicts parcel masks from overlapping crops at their native and enlarged sizes. It removes masks with artificial crop cuts and suppresses duplicate masks across windows. The initial detection threshold is 0.20. Accepted parcels must normally cover at least 150 area units and have at least 65 percent of their pixels in the same land class. [C3]</w:t>
      </w:r>
    </w:p>
    <w:p>
      <w:pPr>
        <w:pStyle w:val="Arabic"/>
        <w:widowControl/>
        <w:bidi w:val="1"/>
        <w:jc w:val="start"/>
      </w:pPr>
      <w:r>
        <w:rPr>
          <w:b w:val="0"/>
          <w:color w:val="000000"/>
        </w:rPr>
        <w:t>يتنبأ الكود بأقنعة القطع من نوافذ متداخلة بحجمها الأصلي وبحجم مكبّر. ويزيل الأقنعة التي قطعتها النافذة بشكل مصطنع، ويقلل الأقنعة المكررة بين النوافذ. عتبة الكشف الأولية هي ٠٫٢٠. ويجب عادة أن تبلغ مساحة القطعة المقبولة ١٥٠ وحدة مساحة على الأقل، وأن تنتمي ٦٥ بالمئة من بكسلاتها على الأقل إلى فئة أرضية واحدة.</w:t>
      </w:r>
    </w:p>
    <w:p>
      <w:pPr>
        <w:pStyle w:val="Heading2"/>
        <w:widowControl/>
      </w:pPr>
      <w:r>
        <w:rPr>
          <w:b w:val="0"/>
          <w:color w:val="000000"/>
        </w:rPr>
        <w:t>Build the final segments</w:t>
      </w:r>
    </w:p>
    <w:p>
      <w:pPr>
        <w:pStyle w:val="Arabic"/>
        <w:keepNext/>
        <w:widowControl/>
        <w:bidi w:val="1"/>
        <w:jc w:val="start"/>
      </w:pPr>
      <w:r>
        <w:rPr>
          <w:b/>
          <w:color w:val="000000"/>
        </w:rPr>
        <w:t>بناء المناطق النهائية</w:t>
      </w:r>
    </w:p>
    <w:p>
      <w:pPr>
        <w:keepNext/>
        <w:widowControl/>
      </w:pPr>
      <w:r>
        <w:rPr>
          <w:b w:val="0"/>
          <w:color w:val="000000"/>
        </w:rPr>
        <w:t>Buildings come from the 2x building probability map, with an initial threshold of 0.40 and minimum area of 27. Narrow connections can be split geometrically. Roads are cleaned and divided around junctions. Water combines model evidence with a pool-colour rule. These objects are reserved before land parcels are added. [C3]</w:t>
      </w:r>
    </w:p>
    <w:p>
      <w:pPr>
        <w:pStyle w:val="Arabic"/>
        <w:widowControl/>
        <w:bidi w:val="1"/>
        <w:jc w:val="start"/>
      </w:pPr>
      <w:r>
        <w:rPr>
          <w:b w:val="0"/>
          <w:color w:val="000000"/>
        </w:rPr>
        <w:t>تُستخرج المباني من خريطة احتمال المباني عند مقياس ٢، بعتبة أولية ٠٫٤٠ ومساحة دنيا قدرها ٢٧. ويمكن فصل الوصلات الضيقة هندسياً. وتُنظّف الطرق وتُقسّم قرب التقاطعات. ويجمع استخراج المياه بين دليل النموذج وقاعدة لونية للمسابح. وتُحجز هذه المناطق قبل إضافة القطع الأرضية.</w:t>
      </w:r>
    </w:p>
    <w:p>
      <w:pPr>
        <w:keepNext/>
        <w:widowControl/>
      </w:pPr>
      <w:r>
        <w:rPr>
          <w:b w:val="0"/>
          <w:color w:val="000000"/>
        </w:rPr>
        <w:t>Remaining land becomes connected class regions. Large regions can be split along image edges. Small pieces are merged carefully, and final same-class merging checks boundaries, colour, texture and class probabilities. Buildings are protected from this final merging. Each final segment receives its own ID and class.</w:t>
      </w:r>
    </w:p>
    <w:p>
      <w:pPr>
        <w:pStyle w:val="Arabic"/>
        <w:widowControl/>
        <w:bidi w:val="1"/>
        <w:jc w:val="start"/>
      </w:pPr>
      <w:r>
        <w:rPr>
          <w:b w:val="0"/>
          <w:color w:val="000000"/>
        </w:rPr>
        <w:t>تتحول الأرض المتبقية إلى مناطق متصلة حسب الفئة. ويمكن تقسيم المناطق الكبيرة اعتماداً على حواف الصورة. وتُدمج الأجزاء الصغيرة بحذر، بينما يفحص الدمج النهائي بين المناطق من الفئة نفسها الحدود واللون والملمس واحتمالات الفئات. وتُحمى المباني من هذا الدمج النهائي. وتحصل كل منطقة نهائية على رقم مستقل وفئة.</w:t>
      </w:r>
    </w:p>
    <w:p>
      <w:pPr>
        <w:keepNext/>
        <w:widowControl/>
      </w:pPr>
      <w:r>
        <w:rPr>
          <w:b w:val="0"/>
          <w:color w:val="000000"/>
        </w:rPr>
        <w:t>Area thresholds use square metres when physical scale is known, and squared image-coordinate units when it is unknown. The 65 percent parcel-purity rule is not a 65 percent change confidence.</w:t>
      </w:r>
    </w:p>
    <w:p>
      <w:pPr>
        <w:pStyle w:val="Arabic"/>
        <w:widowControl/>
        <w:bidi w:val="1"/>
        <w:jc w:val="start"/>
      </w:pPr>
      <w:r>
        <w:rPr>
          <w:b w:val="0"/>
          <w:color w:val="000000"/>
        </w:rPr>
        <w:t>تستخدم عتبات المساحة المتر المربع عندما يكون المقياس الحقيقي معروفاً، وتستخدم وحدات إحداثيات الصورة المربعة عند غيابه. وقاعدة تجانس القطعة بنسبة ٦٥ بالمئة لا تعني أن الثقة بوجود تغير هي ٦٥ بالمئة.</w:t>
      </w:r>
    </w:p>
    <w:p>
      <w:r>
        <w:br w:type="page"/>
      </w:r>
    </w:p>
    <w:p>
      <w:pPr>
        <w:pStyle w:val="Heading1"/>
        <w:widowControl/>
      </w:pPr>
      <w:r>
        <w:rPr>
          <w:b w:val="0"/>
          <w:color w:val="000000"/>
        </w:rPr>
        <w:t>What changed from the old segmentation</w:t>
      </w:r>
    </w:p>
    <w:p>
      <w:pPr>
        <w:pStyle w:val="ArabicHeading"/>
        <w:widowControl/>
        <w:bidi w:val="1"/>
        <w:jc w:val="start"/>
      </w:pPr>
      <w:r>
        <w:rPr>
          <w:b w:val="0"/>
          <w:color w:val="000000"/>
        </w:rPr>
        <w:t>ما الذي تغير عن التقسيم القديم</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85" w:type="dxa"/>
          <w:right w:w="85" w:type="dxa"/>
        </w:tblCellMar>
      </w:tblPr>
      <w:tblGrid>
        <w:gridCol w:w="1800"/>
        <w:gridCol w:w="4032"/>
        <w:gridCol w:w="4104"/>
      </w:tblGrid>
      <w:tr>
        <w:trPr>
          <w:tblHeader/>
          <w:cantSplit/>
        </w:trPr>
        <w:tc>
          <w:tcPr>
            <w:tcW w:type="dxa" w:w="1800"/>
            <w:vAlign w:val="center"/>
            <w:shd w:fill="E7EFF5"/>
          </w:tcPr>
          <w:p>
            <w:pPr>
              <w:spacing w:after="20" w:before="20" w:line="254" w:lineRule="auto"/>
            </w:pPr>
            <w:r>
              <w:rPr>
                <w:rFonts w:ascii="Arial" w:hAnsi="Arial" w:cs="Arial"/>
                <w:b/>
                <w:color w:val="000000"/>
                <w:sz w:val="19"/>
                <w:szCs w:val="21"/>
              </w:rPr>
              <w:t>Part</w:t>
            </w:r>
          </w:p>
        </w:tc>
        <w:tc>
          <w:tcPr>
            <w:tcW w:type="dxa" w:w="4032"/>
            <w:vAlign w:val="center"/>
            <w:shd w:fill="E7EFF5"/>
          </w:tcPr>
          <w:p>
            <w:pPr>
              <w:spacing w:after="20" w:before="20" w:line="254" w:lineRule="auto"/>
            </w:pPr>
            <w:r>
              <w:rPr>
                <w:rFonts w:ascii="Arial" w:hAnsi="Arial" w:cs="Arial"/>
                <w:b/>
                <w:color w:val="000000"/>
                <w:sz w:val="19"/>
                <w:szCs w:val="21"/>
              </w:rPr>
              <w:t>Old method</w:t>
            </w:r>
          </w:p>
        </w:tc>
        <w:tc>
          <w:tcPr>
            <w:tcW w:type="dxa" w:w="4104"/>
            <w:vAlign w:val="center"/>
            <w:shd w:fill="E7EFF5"/>
          </w:tcPr>
          <w:p>
            <w:pPr>
              <w:spacing w:after="20" w:before="20" w:line="254" w:lineRule="auto"/>
            </w:pPr>
            <w:r>
              <w:rPr>
                <w:rFonts w:ascii="Arial" w:hAnsi="Arial" w:cs="Arial"/>
                <w:b/>
                <w:color w:val="000000"/>
                <w:sz w:val="19"/>
                <w:szCs w:val="21"/>
              </w:rPr>
              <w:t>New method</w:t>
            </w:r>
          </w:p>
        </w:tc>
      </w:tr>
      <w:tr>
        <w:trPr>
          <w:cantSplit/>
        </w:trPr>
        <w:tc>
          <w:tcPr>
            <w:tcW w:type="dxa" w:w="1800"/>
            <w:vAlign w:val="center"/>
          </w:tcPr>
          <w:p>
            <w:pPr>
              <w:spacing w:after="20" w:before="20" w:line="254" w:lineRule="auto"/>
            </w:pPr>
            <w:r>
              <w:rPr>
                <w:rFonts w:ascii="Arial" w:hAnsi="Arial" w:cs="Arial"/>
                <w:b w:val="0"/>
                <w:color w:val="000000"/>
                <w:sz w:val="19"/>
                <w:szCs w:val="21"/>
              </w:rPr>
              <w:t>Object masks</w:t>
            </w:r>
          </w:p>
        </w:tc>
        <w:tc>
          <w:tcPr>
            <w:tcW w:type="dxa" w:w="4032"/>
            <w:vAlign w:val="center"/>
          </w:tcPr>
          <w:p>
            <w:pPr>
              <w:spacing w:after="20" w:before="20" w:line="254" w:lineRule="auto"/>
            </w:pPr>
            <w:r>
              <w:rPr>
                <w:rFonts w:ascii="Arial" w:hAnsi="Arial" w:cs="Arial"/>
                <w:b w:val="0"/>
                <w:color w:val="000000"/>
                <w:sz w:val="19"/>
                <w:szCs w:val="21"/>
              </w:rPr>
              <w:t>SAM 2.1 proposals</w:t>
            </w:r>
          </w:p>
        </w:tc>
        <w:tc>
          <w:tcPr>
            <w:tcW w:type="dxa" w:w="4104"/>
            <w:vAlign w:val="center"/>
          </w:tcPr>
          <w:p>
            <w:pPr>
              <w:spacing w:after="20" w:before="20" w:line="254" w:lineRule="auto"/>
            </w:pPr>
            <w:r>
              <w:rPr>
                <w:rFonts w:ascii="Arial" w:hAnsi="Arial" w:cs="Arial"/>
                <w:b w:val="0"/>
                <w:color w:val="000000"/>
                <w:sz w:val="19"/>
                <w:szCs w:val="21"/>
              </w:rPr>
              <w:t>Class-specific extraction and field parcels</w:t>
            </w:r>
          </w:p>
        </w:tc>
      </w:tr>
      <w:tr>
        <w:trPr>
          <w:cantSplit/>
        </w:trPr>
        <w:tc>
          <w:tcPr>
            <w:tcW w:type="dxa" w:w="1800"/>
            <w:vAlign w:val="center"/>
          </w:tcPr>
          <w:p>
            <w:pPr>
              <w:spacing w:after="20" w:before="20" w:line="254" w:lineRule="auto"/>
            </w:pPr>
            <w:r>
              <w:rPr>
                <w:rFonts w:ascii="Arial" w:hAnsi="Arial" w:cs="Arial"/>
                <w:b w:val="0"/>
                <w:color w:val="000000"/>
                <w:sz w:val="19"/>
                <w:szCs w:val="21"/>
              </w:rPr>
              <w:t>Pixel classes</w:t>
            </w:r>
          </w:p>
        </w:tc>
        <w:tc>
          <w:tcPr>
            <w:tcW w:type="dxa" w:w="4032"/>
            <w:vAlign w:val="center"/>
          </w:tcPr>
          <w:p>
            <w:pPr>
              <w:spacing w:after="20" w:before="20" w:line="254" w:lineRule="auto"/>
            </w:pPr>
            <w:r>
              <w:rPr>
                <w:rFonts w:ascii="Arial" w:hAnsi="Arial" w:cs="Arial"/>
                <w:b w:val="0"/>
                <w:color w:val="000000"/>
                <w:sz w:val="19"/>
                <w:szCs w:val="21"/>
              </w:rPr>
              <w:t>OpenEarthMap FasterSeg</w:t>
            </w:r>
          </w:p>
        </w:tc>
        <w:tc>
          <w:tcPr>
            <w:tcW w:type="dxa" w:w="4104"/>
            <w:vAlign w:val="center"/>
          </w:tcPr>
          <w:p>
            <w:pPr>
              <w:spacing w:after="20" w:before="20" w:line="254" w:lineRule="auto"/>
            </w:pPr>
            <w:r>
              <w:rPr>
                <w:rFonts w:ascii="Arial" w:hAnsi="Arial" w:cs="Arial"/>
                <w:b w:val="0"/>
                <w:color w:val="000000"/>
                <w:sz w:val="19"/>
                <w:szCs w:val="21"/>
              </w:rPr>
              <w:t>Local SegFormer with multiscale probabilities</w:t>
            </w:r>
          </w:p>
        </w:tc>
      </w:tr>
      <w:tr>
        <w:trPr>
          <w:cantSplit/>
        </w:trPr>
        <w:tc>
          <w:tcPr>
            <w:tcW w:type="dxa" w:w="1800"/>
            <w:vAlign w:val="center"/>
          </w:tcPr>
          <w:p>
            <w:pPr>
              <w:spacing w:after="20" w:before="20" w:line="254" w:lineRule="auto"/>
            </w:pPr>
            <w:r>
              <w:rPr>
                <w:rFonts w:ascii="Arial" w:hAnsi="Arial" w:cs="Arial"/>
                <w:b w:val="0"/>
                <w:color w:val="000000"/>
                <w:sz w:val="19"/>
                <w:szCs w:val="21"/>
              </w:rPr>
              <w:t>Fields and land</w:t>
            </w:r>
          </w:p>
        </w:tc>
        <w:tc>
          <w:tcPr>
            <w:tcW w:type="dxa" w:w="4032"/>
            <w:vAlign w:val="center"/>
          </w:tcPr>
          <w:p>
            <w:pPr>
              <w:spacing w:after="20" w:before="20" w:line="254" w:lineRule="auto"/>
            </w:pPr>
            <w:r>
              <w:rPr>
                <w:rFonts w:ascii="Arial" w:hAnsi="Arial" w:cs="Arial"/>
                <w:b w:val="0"/>
                <w:color w:val="000000"/>
                <w:sz w:val="19"/>
                <w:szCs w:val="21"/>
              </w:rPr>
              <w:t>SAM masks plus semantic refinement</w:t>
            </w:r>
          </w:p>
        </w:tc>
        <w:tc>
          <w:tcPr>
            <w:tcW w:type="dxa" w:w="4104"/>
            <w:vAlign w:val="center"/>
          </w:tcPr>
          <w:p>
            <w:pPr>
              <w:spacing w:after="20" w:before="20" w:line="254" w:lineRule="auto"/>
            </w:pPr>
            <w:r>
              <w:rPr>
                <w:rFonts w:ascii="Arial" w:hAnsi="Arial" w:cs="Arial"/>
                <w:b w:val="0"/>
                <w:color w:val="000000"/>
                <w:sz w:val="19"/>
                <w:szCs w:val="21"/>
              </w:rPr>
              <w:t>Delineate Anything parcels plus semantic regions</w:t>
            </w:r>
          </w:p>
        </w:tc>
      </w:tr>
      <w:tr>
        <w:trPr>
          <w:cantSplit/>
        </w:trPr>
        <w:tc>
          <w:tcPr>
            <w:tcW w:type="dxa" w:w="1800"/>
            <w:vAlign w:val="center"/>
          </w:tcPr>
          <w:p>
            <w:pPr>
              <w:spacing w:after="20" w:before="20" w:line="254" w:lineRule="auto"/>
            </w:pPr>
            <w:r>
              <w:rPr>
                <w:rFonts w:ascii="Arial" w:hAnsi="Arial" w:cs="Arial"/>
                <w:b w:val="0"/>
                <w:color w:val="000000"/>
                <w:sz w:val="19"/>
                <w:szCs w:val="21"/>
              </w:rPr>
              <w:t>Refinement</w:t>
            </w:r>
          </w:p>
        </w:tc>
        <w:tc>
          <w:tcPr>
            <w:tcW w:type="dxa" w:w="4032"/>
            <w:vAlign w:val="center"/>
          </w:tcPr>
          <w:p>
            <w:pPr>
              <w:spacing w:after="20" w:before="20" w:line="254" w:lineRule="auto"/>
            </w:pPr>
            <w:r>
              <w:rPr>
                <w:rFonts w:ascii="Arial" w:hAnsi="Arial" w:cs="Arial"/>
                <w:b w:val="0"/>
                <w:color w:val="000000"/>
                <w:sz w:val="19"/>
                <w:szCs w:val="21"/>
              </w:rPr>
              <w:t>Existing Stage 2R</w:t>
            </w:r>
          </w:p>
        </w:tc>
        <w:tc>
          <w:tcPr>
            <w:tcW w:type="dxa" w:w="4104"/>
            <w:vAlign w:val="center"/>
          </w:tcPr>
          <w:p>
            <w:pPr>
              <w:spacing w:after="20" w:before="20" w:line="254" w:lineRule="auto"/>
            </w:pPr>
            <w:r>
              <w:rPr>
                <w:rFonts w:ascii="Arial" w:hAnsi="Arial" w:cs="Arial"/>
                <w:b w:val="0"/>
                <w:color w:val="000000"/>
                <w:sz w:val="19"/>
                <w:szCs w:val="21"/>
              </w:rPr>
              <w:t>Road splitting and evidence-based region merging</w:t>
            </w:r>
          </w:p>
        </w:tc>
      </w:tr>
      <w:tr>
        <w:trPr>
          <w:cantSplit/>
        </w:trPr>
        <w:tc>
          <w:tcPr>
            <w:tcW w:type="dxa" w:w="1800"/>
            <w:vAlign w:val="center"/>
          </w:tcPr>
          <w:p>
            <w:pPr>
              <w:spacing w:after="20" w:before="20" w:line="254" w:lineRule="auto"/>
            </w:pPr>
            <w:r>
              <w:rPr>
                <w:rFonts w:ascii="Arial" w:hAnsi="Arial" w:cs="Arial"/>
                <w:b w:val="0"/>
                <w:color w:val="000000"/>
                <w:sz w:val="19"/>
                <w:szCs w:val="21"/>
              </w:rPr>
              <w:t>Common output</w:t>
            </w:r>
          </w:p>
        </w:tc>
        <w:tc>
          <w:tcPr>
            <w:tcW w:type="dxa" w:w="4032"/>
            <w:vAlign w:val="center"/>
          </w:tcPr>
          <w:p>
            <w:pPr>
              <w:spacing w:after="20" w:before="20" w:line="254" w:lineRule="auto"/>
            </w:pPr>
            <w:r>
              <w:rPr>
                <w:rFonts w:ascii="Arial" w:hAnsi="Arial" w:cs="Arial"/>
                <w:b w:val="0"/>
                <w:color w:val="000000"/>
                <w:sz w:val="19"/>
                <w:szCs w:val="21"/>
              </w:rPr>
              <w:t>Segment ID and class maps</w:t>
            </w:r>
          </w:p>
        </w:tc>
        <w:tc>
          <w:tcPr>
            <w:tcW w:type="dxa" w:w="4104"/>
            <w:vAlign w:val="center"/>
          </w:tcPr>
          <w:p>
            <w:pPr>
              <w:spacing w:after="20" w:before="20" w:line="254" w:lineRule="auto"/>
            </w:pPr>
            <w:r>
              <w:rPr>
                <w:rFonts w:ascii="Arial" w:hAnsi="Arial" w:cs="Arial"/>
                <w:b w:val="0"/>
                <w:color w:val="000000"/>
                <w:sz w:val="19"/>
                <w:szCs w:val="21"/>
              </w:rPr>
              <w:t>Same contract plus full probability evidence</w:t>
            </w:r>
          </w:p>
        </w:tc>
      </w:tr>
    </w:tbl>
    <w:p>
      <w:pPr>
        <w:spacing w:after="20"/>
      </w:pPr>
    </w:p>
    <w:p>
      <w:pPr>
        <w:keepNext/>
        <w:widowControl/>
      </w:pPr>
      <w:r>
        <w:rPr>
          <w:b w:val="0"/>
          <w:color w:val="000000"/>
        </w:rPr>
        <w:t>In the old method, SAM proposes masks and the OpenEarthMap model gives land-cover evidence. The new method uses SegFormer for class evidence and specialized rules to form buildings, roads and water, with Delineate Anything helping land parcels. [C3 C4]</w:t>
      </w:r>
    </w:p>
    <w:p>
      <w:pPr>
        <w:pStyle w:val="Arabic"/>
        <w:widowControl/>
        <w:bidi w:val="1"/>
        <w:jc w:val="start"/>
      </w:pPr>
      <w:r>
        <w:rPr>
          <w:b w:val="0"/>
          <w:color w:val="000000"/>
        </w:rPr>
        <w:t>في الطريقة القديمة يقترح SAM الأقنعة، ويوفر نموذج OpenEarthMap أدلة فئات الغطاء الأرضي. أما الطريقة الجديدة فتستخدم SegFormer لأدلة الفئات، وقواعد متخصصة لتكوين المباني والطرق والمياه، مع الاستعانة بنموذج Delineate Anything للقطع الأرضية.</w:t>
      </w:r>
    </w:p>
    <w:p>
      <w:pPr>
        <w:keepNext/>
        <w:widowControl/>
      </w:pPr>
      <w:r>
        <w:rPr>
          <w:b w:val="0"/>
          <w:color w:val="000000"/>
        </w:rPr>
        <w:t>The new design aims to keep meaningful fields and objects as separate regions, and to reduce tiny fragments and false boundaries. These are design improvements. They do not prove that every new image has higher accuracy; that requires checking against independent labels.</w:t>
      </w:r>
    </w:p>
    <w:p>
      <w:pPr>
        <w:pStyle w:val="Arabic"/>
        <w:widowControl/>
        <w:bidi w:val="1"/>
        <w:jc w:val="start"/>
      </w:pPr>
      <w:r>
        <w:rPr>
          <w:b w:val="0"/>
          <w:color w:val="000000"/>
        </w:rPr>
        <w:t>يهدف التصميم الجديد إلى إبقاء الحقول والأجسام ذات المعنى مناطق منفصلة، وتقليل الأجزاء الصغيرة والحدود الوهمية. هذه تحسينات في التصميم، لكنها لا تثبت ارتفاع الدقة في كل صورة جديدة؛ إذ يتطلب ذلك المقارنة بتسميات مرجعية مستقلة.</w:t>
      </w:r>
    </w:p>
    <w:p>
      <w:pPr>
        <w:pStyle w:val="Heading2"/>
        <w:widowControl/>
      </w:pPr>
      <w:r>
        <w:rPr>
          <w:b w:val="0"/>
          <w:color w:val="000000"/>
        </w:rPr>
        <w:t>What segmentation saves</w:t>
      </w:r>
    </w:p>
    <w:p>
      <w:pPr>
        <w:pStyle w:val="Arabic"/>
        <w:keepNext/>
        <w:widowControl/>
        <w:bidi w:val="1"/>
        <w:jc w:val="start"/>
      </w:pPr>
      <w:r>
        <w:rPr>
          <w:b/>
          <w:color w:val="000000"/>
        </w:rPr>
        <w:t>ماذا تحفظ مرحلة التقسيم</w:t>
      </w:r>
    </w:p>
    <w:p>
      <w:pPr>
        <w:keepNext/>
        <w:widowControl/>
      </w:pPr>
      <w:r>
        <w:rPr>
          <w:b w:val="0"/>
          <w:color w:val="000000"/>
        </w:rPr>
        <w:t>It saves segment_ids.tif, segment_classes.tif, valid_mask.tif, probabilities.npy, node records and lineage. A segment ID says which object a pixel belongs to. A class ID says what type of land it represents. Lineage records where the segment came from.</w:t>
      </w:r>
    </w:p>
    <w:p>
      <w:pPr>
        <w:pStyle w:val="Arabic"/>
        <w:widowControl/>
        <w:bidi w:val="1"/>
        <w:jc w:val="start"/>
      </w:pPr>
      <w:r>
        <w:rPr>
          <w:b w:val="0"/>
          <w:color w:val="000000"/>
        </w:rPr>
        <w:t>تحفظ المرحلة خرائط أرقام المناطق وفئاتها، وقناع صلاحية البيانات، واحتمالات الفئات، وسجلات المناطق وأصلها. يحدد رقم المنطقة الجسم الذي ينتمي إليه البكسل، بينما يحدد رقم الفئة نوع الغطاء الأرضي. ويسجل بيان الأصل المصدر الذي جاءت منه المنطقة.</w:t>
      </w:r>
    </w:p>
    <w:p>
      <w:pPr>
        <w:keepNext/>
        <w:widowControl/>
      </w:pPr>
      <w:r>
        <w:rPr>
          <w:b w:val="0"/>
          <w:color w:val="000000"/>
        </w:rPr>
        <w:t>Segmentation runs independently on the before and after images. When the log prints Segment 2023 after Segment 2013, processing of the earlier tile has returned before the later tile starts. That log line alone does not report duration or accuracy.</w:t>
      </w:r>
    </w:p>
    <w:p>
      <w:pPr>
        <w:pStyle w:val="Arabic"/>
        <w:widowControl/>
        <w:bidi w:val="1"/>
        <w:jc w:val="start"/>
      </w:pPr>
      <w:r>
        <w:rPr>
          <w:b w:val="0"/>
          <w:color w:val="000000"/>
        </w:rPr>
        <w:t>يجري تقسيم صورة ما قبل التغير وصورة ما بعده بشكل مستقل. وعندما تظهر رسالة بدء سنة ٢٠٢٣ بعد رسالة سنة ٢٠١٣، فهذا يعني أن معالجة البلاطة السابقة عادت قبل بدء التالية. لكن رسالة البدء وحدها لا تعرض مدة المعالجة أو دقتها.</w:t>
      </w:r>
    </w:p>
    <w:p>
      <w:pPr>
        <w:keepNext/>
        <w:widowControl/>
      </w:pPr>
      <w:r>
        <w:rPr>
          <w:b w:val="0"/>
          <w:color w:val="000000"/>
        </w:rPr>
        <w:t>Both segmentation choices produce the common artifact format. This lets you change the graph or change-detection method without requiring a different dashboard viewer.</w:t>
      </w:r>
    </w:p>
    <w:p>
      <w:pPr>
        <w:pStyle w:val="Arabic"/>
        <w:widowControl/>
        <w:bidi w:val="1"/>
        <w:jc w:val="start"/>
      </w:pPr>
      <w:r>
        <w:rPr>
          <w:b w:val="0"/>
          <w:color w:val="000000"/>
        </w:rPr>
        <w:t>ينتج خيارا التقسيم صيغة موحدة للملفات. وهذا يسمح بتبديل طريقة الرسم البياني أو كشف التغير مع الاستمرار باستخدام عارض النتائج نفسه.</w:t>
      </w:r>
    </w:p>
    <w:p>
      <w:r>
        <w:br w:type="page"/>
      </w:r>
    </w:p>
    <w:p>
      <w:pPr>
        <w:pStyle w:val="Heading1"/>
        <w:widowControl/>
      </w:pPr>
      <w:r>
        <w:rPr>
          <w:b w:val="0"/>
          <w:color w:val="000000"/>
        </w:rPr>
        <w:t>The new spatial graph</w:t>
      </w:r>
    </w:p>
    <w:p>
      <w:pPr>
        <w:pStyle w:val="ArabicHeading"/>
        <w:widowControl/>
        <w:bidi w:val="1"/>
        <w:jc w:val="start"/>
      </w:pPr>
      <w:r>
        <w:rPr>
          <w:b w:val="0"/>
          <w:color w:val="000000"/>
        </w:rPr>
        <w:t>الرسم البياني المكاني الجديد</w:t>
      </w:r>
    </w:p>
    <w:p>
      <w:pPr>
        <w:keepNext/>
        <w:widowControl/>
      </w:pPr>
      <w:r>
        <w:rPr>
          <w:b w:val="0"/>
          <w:color w:val="000000"/>
        </w:rPr>
        <w:t>A graph is a set of nodes and edges. A node represents one segmented object or land region. An edge represents a relationship between two regions. This phase builds a graph for each year; it is a geometry algorithm, not a learned neural network. [C5]</w:t>
      </w:r>
    </w:p>
    <w:p>
      <w:pPr>
        <w:pStyle w:val="Arabic"/>
        <w:widowControl/>
        <w:bidi w:val="1"/>
        <w:jc w:val="start"/>
      </w:pPr>
      <w:r>
        <w:rPr>
          <w:b w:val="0"/>
          <w:color w:val="000000"/>
        </w:rPr>
        <w:t>الرسم البياني هو مجموعة عقد وروابط. تمثل العقدة جسماً مقسّماً أو منطقة أرضية، وتمثل الرابطة علاقة بين منطقتين. تبني هذه المرحلة رسماً بيانياً لكل سنة، وهي خوارزمية هندسية وليست شبكة عصبية مدرّبة.</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85" w:type="dxa"/>
          <w:right w:w="85" w:type="dxa"/>
        </w:tblCellMar>
      </w:tblPr>
      <w:tblGrid>
        <w:gridCol w:w="1512"/>
        <w:gridCol w:w="4104"/>
        <w:gridCol w:w="4320"/>
      </w:tblGrid>
      <w:tr>
        <w:trPr>
          <w:tblHeader/>
          <w:cantSplit/>
        </w:trPr>
        <w:tc>
          <w:tcPr>
            <w:tcW w:type="dxa" w:w="1512"/>
            <w:vAlign w:val="center"/>
            <w:shd w:fill="E7EFF5"/>
          </w:tcPr>
          <w:p>
            <w:pPr>
              <w:spacing w:after="20" w:before="20" w:line="254" w:lineRule="auto"/>
            </w:pPr>
            <w:r>
              <w:rPr>
                <w:rFonts w:ascii="Arial" w:hAnsi="Arial" w:cs="Arial"/>
                <w:b/>
                <w:color w:val="000000"/>
                <w:sz w:val="19"/>
                <w:szCs w:val="21"/>
              </w:rPr>
              <w:t>Relation</w:t>
            </w:r>
          </w:p>
        </w:tc>
        <w:tc>
          <w:tcPr>
            <w:tcW w:type="dxa" w:w="4104"/>
            <w:vAlign w:val="center"/>
            <w:shd w:fill="E7EFF5"/>
          </w:tcPr>
          <w:p>
            <w:pPr>
              <w:spacing w:after="20" w:before="20" w:line="254" w:lineRule="auto"/>
            </w:pPr>
            <w:r>
              <w:rPr>
                <w:rFonts w:ascii="Arial" w:hAnsi="Arial" w:cs="Arial"/>
                <w:b/>
                <w:color w:val="000000"/>
                <w:sz w:val="19"/>
                <w:szCs w:val="21"/>
              </w:rPr>
              <w:t>Meaning</w:t>
            </w:r>
          </w:p>
        </w:tc>
        <w:tc>
          <w:tcPr>
            <w:tcW w:type="dxa" w:w="4320"/>
            <w:vAlign w:val="center"/>
            <w:shd w:fill="E7EFF5"/>
          </w:tcPr>
          <w:p>
            <w:pPr>
              <w:bidi w:val="1"/>
              <w:spacing w:after="20" w:before="20" w:line="254" w:lineRule="auto"/>
              <w:jc w:val="start"/>
            </w:pPr>
            <w:r>
              <w:rPr>
                <w:rFonts w:ascii="Arial" w:hAnsi="Arial" w:cs="Arial"/>
                <w:b/>
                <w:color w:val="000000"/>
                <w:sz w:val="21"/>
                <w:szCs w:val="21"/>
              </w:rPr>
              <w:t>المعنى</w:t>
            </w:r>
          </w:p>
        </w:tc>
      </w:tr>
      <w:tr>
        <w:trPr>
          <w:cantSplit/>
        </w:trPr>
        <w:tc>
          <w:tcPr>
            <w:tcW w:type="dxa" w:w="1512"/>
            <w:vAlign w:val="center"/>
          </w:tcPr>
          <w:p>
            <w:pPr>
              <w:spacing w:after="20" w:before="20" w:line="254" w:lineRule="auto"/>
            </w:pPr>
            <w:r>
              <w:rPr>
                <w:rFonts w:ascii="Arial" w:hAnsi="Arial" w:cs="Arial"/>
                <w:b w:val="0"/>
                <w:color w:val="000000"/>
                <w:sz w:val="19"/>
                <w:szCs w:val="21"/>
              </w:rPr>
              <w:t>touches</w:t>
            </w:r>
          </w:p>
        </w:tc>
        <w:tc>
          <w:tcPr>
            <w:tcW w:type="dxa" w:w="4104"/>
            <w:vAlign w:val="center"/>
          </w:tcPr>
          <w:p>
            <w:pPr>
              <w:spacing w:after="20" w:before="20" w:line="254" w:lineRule="auto"/>
            </w:pPr>
            <w:r>
              <w:rPr>
                <w:rFonts w:ascii="Arial" w:hAnsi="Arial" w:cs="Arial"/>
                <w:b w:val="0"/>
                <w:color w:val="000000"/>
                <w:sz w:val="19"/>
                <w:szCs w:val="21"/>
              </w:rPr>
              <w:t>Two regions share a border</w:t>
            </w:r>
          </w:p>
        </w:tc>
        <w:tc>
          <w:tcPr>
            <w:tcW w:type="dxa" w:w="4320"/>
            <w:vAlign w:val="center"/>
          </w:tcPr>
          <w:p>
            <w:pPr>
              <w:bidi w:val="1"/>
              <w:spacing w:after="20" w:before="20" w:line="254" w:lineRule="auto"/>
              <w:jc w:val="start"/>
            </w:pPr>
            <w:r>
              <w:rPr>
                <w:rFonts w:ascii="Arial" w:hAnsi="Arial" w:cs="Arial"/>
                <w:b w:val="0"/>
                <w:color w:val="000000"/>
                <w:sz w:val="21"/>
                <w:szCs w:val="21"/>
              </w:rPr>
              <w:t>منطقتان تشتركان في حد</w:t>
            </w:r>
          </w:p>
        </w:tc>
      </w:tr>
      <w:tr>
        <w:trPr>
          <w:cantSplit/>
        </w:trPr>
        <w:tc>
          <w:tcPr>
            <w:tcW w:type="dxa" w:w="1512"/>
            <w:vAlign w:val="center"/>
          </w:tcPr>
          <w:p>
            <w:pPr>
              <w:spacing w:after="20" w:before="20" w:line="254" w:lineRule="auto"/>
            </w:pPr>
            <w:r>
              <w:rPr>
                <w:rFonts w:ascii="Arial" w:hAnsi="Arial" w:cs="Arial"/>
                <w:b w:val="0"/>
                <w:color w:val="000000"/>
                <w:sz w:val="19"/>
                <w:szCs w:val="21"/>
              </w:rPr>
              <w:t>near</w:t>
            </w:r>
          </w:p>
        </w:tc>
        <w:tc>
          <w:tcPr>
            <w:tcW w:type="dxa" w:w="4104"/>
            <w:vAlign w:val="center"/>
          </w:tcPr>
          <w:p>
            <w:pPr>
              <w:spacing w:after="20" w:before="20" w:line="254" w:lineRule="auto"/>
            </w:pPr>
            <w:r>
              <w:rPr>
                <w:rFonts w:ascii="Arial" w:hAnsi="Arial" w:cs="Arial"/>
                <w:b w:val="0"/>
                <w:color w:val="000000"/>
                <w:sz w:val="19"/>
                <w:szCs w:val="21"/>
              </w:rPr>
              <w:t>Two buildings are close without a shared border</w:t>
            </w:r>
          </w:p>
        </w:tc>
        <w:tc>
          <w:tcPr>
            <w:tcW w:type="dxa" w:w="4320"/>
            <w:vAlign w:val="center"/>
          </w:tcPr>
          <w:p>
            <w:pPr>
              <w:bidi w:val="1"/>
              <w:spacing w:after="20" w:before="20" w:line="254" w:lineRule="auto"/>
              <w:jc w:val="start"/>
            </w:pPr>
            <w:r>
              <w:rPr>
                <w:rFonts w:ascii="Arial" w:hAnsi="Arial" w:cs="Arial"/>
                <w:b w:val="0"/>
                <w:color w:val="000000"/>
                <w:sz w:val="21"/>
                <w:szCs w:val="21"/>
              </w:rPr>
              <w:t>مبنيان متقاربان بلا حد مشترك</w:t>
            </w:r>
          </w:p>
        </w:tc>
      </w:tr>
      <w:tr>
        <w:trPr>
          <w:cantSplit/>
        </w:trPr>
        <w:tc>
          <w:tcPr>
            <w:tcW w:type="dxa" w:w="1512"/>
            <w:vAlign w:val="center"/>
          </w:tcPr>
          <w:p>
            <w:pPr>
              <w:spacing w:after="20" w:before="20" w:line="254" w:lineRule="auto"/>
            </w:pPr>
            <w:r>
              <w:rPr>
                <w:rFonts w:ascii="Arial" w:hAnsi="Arial" w:cs="Arial"/>
                <w:b w:val="0"/>
                <w:color w:val="000000"/>
                <w:sz w:val="19"/>
                <w:szCs w:val="21"/>
              </w:rPr>
              <w:t>context_near</w:t>
            </w:r>
          </w:p>
        </w:tc>
        <w:tc>
          <w:tcPr>
            <w:tcW w:type="dxa" w:w="4104"/>
            <w:vAlign w:val="center"/>
          </w:tcPr>
          <w:p>
            <w:pPr>
              <w:spacing w:after="20" w:before="20" w:line="254" w:lineRule="auto"/>
            </w:pPr>
            <w:r>
              <w:rPr>
                <w:rFonts w:ascii="Arial" w:hAnsi="Arial" w:cs="Arial"/>
                <w:b w:val="0"/>
                <w:color w:val="000000"/>
                <w:sz w:val="19"/>
                <w:szCs w:val="21"/>
              </w:rPr>
              <w:t>Nearby known-class regions other than building pairs</w:t>
            </w:r>
          </w:p>
        </w:tc>
        <w:tc>
          <w:tcPr>
            <w:tcW w:type="dxa" w:w="4320"/>
            <w:vAlign w:val="center"/>
          </w:tcPr>
          <w:p>
            <w:pPr>
              <w:bidi w:val="1"/>
              <w:spacing w:after="20" w:before="20" w:line="254" w:lineRule="auto"/>
              <w:jc w:val="start"/>
            </w:pPr>
            <w:r>
              <w:rPr>
                <w:rFonts w:ascii="Arial" w:hAnsi="Arial" w:cs="Arial"/>
                <w:b w:val="0"/>
                <w:color w:val="000000"/>
                <w:sz w:val="21"/>
                <w:szCs w:val="21"/>
              </w:rPr>
              <w:t>مناطق متقاربة ذات فئات معروفة باستثناء أزواج المباني</w:t>
            </w:r>
          </w:p>
        </w:tc>
      </w:tr>
    </w:tbl>
    <w:p>
      <w:pPr>
        <w:spacing w:after="20"/>
      </w:pPr>
    </w:p>
    <w:p>
      <w:pPr>
        <w:keepNext/>
        <w:widowControl/>
      </w:pPr>
      <w:r>
        <w:rPr>
          <w:b w:val="0"/>
          <w:color w:val="000000"/>
        </w:rPr>
        <w:t>The old selectable graph contains adjacency edges only. The new graph keeps adjacency and adds building-near and context-near edges. Its default search distance is 25 coordinate units. It selects up to six candidates per node during each applicable search; other nodes can also select it, so final degree can exceed six.</w:t>
      </w:r>
    </w:p>
    <w:p>
      <w:pPr>
        <w:pStyle w:val="Arabic"/>
        <w:widowControl/>
        <w:bidi w:val="1"/>
        <w:jc w:val="start"/>
      </w:pPr>
      <w:r>
        <w:rPr>
          <w:b w:val="0"/>
          <w:color w:val="000000"/>
        </w:rPr>
        <w:t>يحتوي خيار الرسم القديم على روابط التجاور فقط. ويحافظ الرسم الجديد على التجاور ويضيف روابط قرب بين المباني وروابط قرب سياقية. تبلغ مسافة البحث الافتراضية ٢٥ وحدة إحداثية. ويختار حتى ستة مرشحين لكل عقدة في كل بحث ينطبق عليها، وقد تختارها عقد أخرى أيضاً، لذلك قد يتجاوز عدد روابطها النهائي ستة.</w:t>
      </w:r>
    </w:p>
    <w:p>
      <w:pPr>
        <w:keepNext/>
        <w:widowControl/>
      </w:pPr>
      <w:r>
        <w:rPr>
          <w:b w:val="0"/>
          <w:color w:val="000000"/>
        </w:rPr>
        <w:t>Distance means metres on a metric grid and pixels on an unscaled image grid. A pixel-distance edge is not proof of a 25 metre separation. The new graph also splits disconnected pieces into separate nodes and keeps their lineage. Overlapping tiles are combined with pixel ownership to avoid double counting.</w:t>
      </w:r>
    </w:p>
    <w:p>
      <w:pPr>
        <w:pStyle w:val="Arabic"/>
        <w:widowControl/>
        <w:bidi w:val="1"/>
        <w:jc w:val="start"/>
      </w:pPr>
      <w:r>
        <w:rPr>
          <w:b w:val="0"/>
          <w:color w:val="000000"/>
        </w:rPr>
        <w:t>تعني المسافة أمتاراً في الشبكة ذات المقياس المتري، وبكسلات في شبكة الصورة غير المقيسة. لذلك لا تثبت رابطة محسوبة بالبكسل وجود مسافة قدرها ٢٥ متراً. ويفصل الرسم الجديد الأجزاء غير المتصلة إلى عقد مستقلة مع حفظ أصلها. كما تُدمج البلاطات المتداخلة باستخدام ملكية البكسلات لتجنب العد المكرر.</w:t>
      </w:r>
    </w:p>
    <w:p>
      <w:pPr>
        <w:keepNext/>
        <w:widowControl/>
      </w:pPr>
      <w:r>
        <w:rPr>
          <w:b w:val="0"/>
          <w:color w:val="000000"/>
        </w:rPr>
        <w:t>A nearby building can now provide context even when a road or gap separates it from another building. More context can help reasoning, but it can also carry segmentation errors. The original GNN uses touches and building-near edges; context_near is kept for the general graph and excluded from this retained model.</w:t>
      </w:r>
    </w:p>
    <w:p>
      <w:pPr>
        <w:pStyle w:val="Arabic"/>
        <w:widowControl/>
        <w:bidi w:val="1"/>
        <w:jc w:val="start"/>
      </w:pPr>
      <w:r>
        <w:rPr>
          <w:b w:val="0"/>
          <w:color w:val="000000"/>
        </w:rPr>
        <w:t>يمكن الآن لمبنى قريب أن يوفر سياقاً حتى عندما يفصله طريق أو فراغ عن مبنى آخر. وقد يساعد السياق الإضافي في التحليل، لكنه قد ينقل أخطاء التقسيم أيضاً. يستخدم النموذج البياني الأصلي روابط التجاور وقرب المباني، بينما تبقى روابط القرب السياقي في الرسم العام وتُستبعد من مدخلات هذا النموذج.</w:t>
      </w:r>
    </w:p>
    <w:p>
      <w:r>
        <w:br w:type="page"/>
      </w:r>
    </w:p>
    <w:p>
      <w:pPr>
        <w:pStyle w:val="Heading1"/>
        <w:widowControl/>
      </w:pPr>
      <w:r>
        <w:rPr>
          <w:b w:val="0"/>
          <w:color w:val="000000"/>
        </w:rPr>
        <w:t>Connecting the two years</w:t>
      </w:r>
    </w:p>
    <w:p>
      <w:pPr>
        <w:pStyle w:val="ArabicHeading"/>
        <w:widowControl/>
        <w:bidi w:val="1"/>
        <w:jc w:val="start"/>
      </w:pPr>
      <w:r>
        <w:rPr>
          <w:b w:val="0"/>
          <w:color w:val="000000"/>
        </w:rPr>
        <w:t>ربط السنتين</w:t>
      </w:r>
    </w:p>
    <w:p>
      <w:pPr>
        <w:keepNext/>
        <w:widowControl/>
      </w:pPr>
      <w:r>
        <w:rPr>
          <w:b w:val="0"/>
          <w:color w:val="000000"/>
        </w:rPr>
        <w:t>A spatial graph describes one year. A spatio-temporal graph includes both years and links regions across time. An unchanged object can have different segment IDs in the two images, so the code matches by spatial evidence rather than by equal ID numbers. [C6]</w:t>
      </w:r>
    </w:p>
    <w:p>
      <w:pPr>
        <w:pStyle w:val="Arabic"/>
        <w:widowControl/>
        <w:bidi w:val="1"/>
        <w:jc w:val="start"/>
      </w:pPr>
      <w:r>
        <w:rPr>
          <w:b w:val="0"/>
          <w:color w:val="000000"/>
        </w:rPr>
        <w:t>يصف الرسم المكاني سنة واحدة. أما الرسم المكاني الزمني فيشمل السنتين ويربط المناطق عبر الزمن. وقد يحمل الجسم الثابت رقم منطقة مختلفاً في كل صورة، لذلك يعتمد الربط على الأدلة المكانية بدلاً من تطابق الأرقام.</w:t>
      </w:r>
    </w:p>
    <w:p>
      <w:pPr>
        <w:keepNext/>
        <w:widowControl/>
      </w:pPr>
      <w:r>
        <w:rPr>
          <w:b w:val="0"/>
          <w:color w:val="000000"/>
        </w:rPr>
        <w:t>For the new graph, the code measures polygon overlap, the overlap fraction of each object, class agreement and an overlap score. IoU means intersection area divided by union area. High IoU indicates similar occupied ground, but it is not itself a probability of change.</w:t>
      </w:r>
    </w:p>
    <w:p>
      <w:pPr>
        <w:pStyle w:val="Arabic"/>
        <w:widowControl/>
        <w:bidi w:val="1"/>
        <w:jc w:val="start"/>
      </w:pPr>
      <w:r>
        <w:rPr>
          <w:b w:val="0"/>
          <w:color w:val="000000"/>
        </w:rPr>
        <w:t>في الرسم الجديد يقيس الكود تداخل المضلعات، ونسبة التداخل من كل جسم، واتفاق الفئات، ودرجة للتداخل. ويعني IoU مساحة التقاطع مقسومة على مساحة الاتحاد. وتشير قيمته المرتفعة إلى تشابه المساحة المشغولة، لكنها ليست بحد ذاتها احتمال حدوث تغير.</w:t>
      </w:r>
    </w:p>
    <w:p>
      <w:pPr>
        <w:keepNext/>
        <w:widowControl/>
      </w:pPr>
      <w:r>
        <w:rPr>
          <w:b w:val="0"/>
          <w:color w:val="000000"/>
        </w:rPr>
        <w:t>Accepted stronger correspondences become primary links. Weaker overlaps can remain secondary links. Groups may describe one-to-one correspondence, a split, a merge, many-to-many correspondence, or an unmatched region. These cases help avoid interpreting every segmentation split as a real-world change.</w:t>
      </w:r>
    </w:p>
    <w:p>
      <w:pPr>
        <w:pStyle w:val="Arabic"/>
        <w:widowControl/>
        <w:bidi w:val="1"/>
        <w:jc w:val="start"/>
      </w:pPr>
      <w:r>
        <w:rPr>
          <w:b w:val="0"/>
          <w:color w:val="000000"/>
        </w:rPr>
        <w:t>تصبح المطابقات الأقوى المقبولة روابط أساسية، وقد تبقى التداخلات الأضعف روابط ثانوية. ويمكن أن تصف المجموعات تطابقاً واحداً لواحد، أو انقساماً، أو دمجاً، أو علاقة متعددة بين الجانبين، أو منطقة غير مرتبطة. وتساعد هذه الحالات على تجنب تفسير كل انقسام في التقسيم على أنه تغير حقيقي.</w:t>
      </w:r>
    </w:p>
    <w:p>
      <w:pPr>
        <w:keepNext/>
        <w:widowControl/>
      </w:pPr>
      <w:r>
        <w:rPr>
          <w:b w:val="0"/>
          <w:color w:val="000000"/>
        </w:rPr>
        <w:t>When metric data are available, building correspondence can use an estimated roof displacement. Roofs may appear shifted because of viewing angle and building height. This local compensation supports matching; it does not mean the building moved physically.</w:t>
      </w:r>
    </w:p>
    <w:p>
      <w:pPr>
        <w:pStyle w:val="Arabic"/>
        <w:widowControl/>
        <w:bidi w:val="1"/>
        <w:jc w:val="start"/>
      </w:pPr>
      <w:r>
        <w:rPr>
          <w:b w:val="0"/>
          <w:color w:val="000000"/>
        </w:rPr>
        <w:t>عند توفر البيانات المترية يمكن أن يستخدم ربط المباني تقديراً لإزاحة الأسطح. فقد تبدو الأسطح مزاحة بسبب زاوية التصوير وارتفاع المبنى. ويساعد هذا التعويض المحلي على المطابقة، لكنه لا يعني أن المبنى تحرك فعلياً.</w:t>
      </w:r>
    </w:p>
    <w:p>
      <w:pPr>
        <w:pStyle w:val="Heading2"/>
        <w:widowControl/>
      </w:pPr>
      <w:r>
        <w:rPr>
          <w:b w:val="0"/>
          <w:color w:val="000000"/>
        </w:rPr>
        <w:t>The common graph and the model input</w:t>
      </w:r>
    </w:p>
    <w:p>
      <w:pPr>
        <w:pStyle w:val="Arabic"/>
        <w:keepNext/>
        <w:widowControl/>
        <w:bidi w:val="1"/>
        <w:jc w:val="start"/>
      </w:pPr>
      <w:r>
        <w:rPr>
          <w:b/>
          <w:color w:val="000000"/>
        </w:rPr>
        <w:t>الرسم العام ومدخل النموذج</w:t>
      </w:r>
    </w:p>
    <w:p>
      <w:pPr>
        <w:keepNext/>
        <w:widowControl/>
      </w:pPr>
      <w:r>
        <w:rPr>
          <w:b w:val="0"/>
          <w:color w:val="000000"/>
        </w:rPr>
        <w:t>The general annual graph stores 40 node features, and its temporal tensor adds a year flag for 41. These tensors are not passed unchanged into the original GNN. The adapter reconstructs the original 38-feature input and original relation format from graph records. [C5 C7]</w:t>
      </w:r>
    </w:p>
    <w:p>
      <w:pPr>
        <w:pStyle w:val="Arabic"/>
        <w:widowControl/>
        <w:bidi w:val="1"/>
        <w:jc w:val="start"/>
      </w:pPr>
      <w:r>
        <w:rPr>
          <w:b w:val="0"/>
          <w:color w:val="000000"/>
        </w:rPr>
        <w:t>يخزن الرسم السنوي العام ٤٠ خاصية لكل عقدة، ثم يضيف التمثيل الزمني مؤشراً للسنة ليصبح العدد ٤١. ولا تُمرر هذه المصفوفات كما هي إلى النموذج البياني الأصلي. إذ يعيد المحوّل بناء مدخل النموذج الأصلي المكوّن من ٣٨ خاصية وصيغة علاقاته انطلاقاً من سجلات الرسم.</w:t>
      </w:r>
    </w:p>
    <w:p>
      <w:pPr>
        <w:keepNext/>
        <w:widowControl/>
      </w:pPr>
      <w:r>
        <w:rPr>
          <w:b w:val="0"/>
          <w:color w:val="000000"/>
        </w:rPr>
        <w:t>The GNN receives numbers about objects and their relationships. It does not receive the raw before and after photographs as image tensors.</w:t>
      </w:r>
    </w:p>
    <w:p>
      <w:pPr>
        <w:pStyle w:val="Arabic"/>
        <w:widowControl/>
        <w:bidi w:val="1"/>
        <w:jc w:val="start"/>
      </w:pPr>
      <w:r>
        <w:rPr>
          <w:b w:val="0"/>
          <w:color w:val="000000"/>
        </w:rPr>
        <w:t>تستقبل الشبكة البيانية أرقاماً تصف الأجسام وعلاقاتها. وهي لا تستقبل صورتي ما قبل التغير وما بعده مباشرة على هيئة مصفوفات صور.</w:t>
      </w:r>
    </w:p>
    <w:p>
      <w:r>
        <w:br w:type="page"/>
      </w:r>
    </w:p>
    <w:p>
      <w:pPr>
        <w:pStyle w:val="Heading1"/>
        <w:widowControl/>
      </w:pPr>
      <w:r>
        <w:rPr>
          <w:b w:val="0"/>
          <w:color w:val="000000"/>
        </w:rPr>
        <w:t>The exact GNN node input</w:t>
      </w:r>
    </w:p>
    <w:p>
      <w:pPr>
        <w:pStyle w:val="ArabicHeading"/>
        <w:widowControl/>
        <w:bidi w:val="1"/>
        <w:jc w:val="start"/>
      </w:pPr>
      <w:r>
        <w:rPr>
          <w:b w:val="0"/>
          <w:color w:val="000000"/>
        </w:rPr>
        <w:t>مدخل العقد الدقيق إلى الشبكة البيانية</w:t>
      </w:r>
    </w:p>
    <w:p>
      <w:pPr>
        <w:keepNext/>
        <w:widowControl/>
      </w:pPr>
      <w:r>
        <w:rPr>
          <w:b w:val="0"/>
          <w:color w:val="000000"/>
        </w:rPr>
        <w:t>Let N be the number of nodes from both years. The retained GNN input matrix X has shape N by 38. One row describes one node. The original feature builder fixes the meaning and order of these values. [C7 C8]</w:t>
      </w:r>
    </w:p>
    <w:p>
      <w:pPr>
        <w:pStyle w:val="Arabic"/>
        <w:widowControl/>
        <w:bidi w:val="1"/>
        <w:jc w:val="start"/>
      </w:pPr>
      <w:r>
        <w:rPr>
          <w:b w:val="0"/>
          <w:color w:val="000000"/>
        </w:rPr>
        <w:t>إذا كان N هو عدد العقد في السنتين معاً، فإن مصفوفة مدخلات النموذج X يكون حجمها N × ٣٨. ويصف كل صف عقدة واحدة. ويحدد منشئ الخصائص الأصلي معنى هذه القيم وترتيبها.</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85" w:type="dxa"/>
          <w:right w:w="85" w:type="dxa"/>
        </w:tblCellMar>
      </w:tblPr>
      <w:tblGrid>
        <w:gridCol w:w="3384"/>
        <w:gridCol w:w="864"/>
        <w:gridCol w:w="5688"/>
      </w:tblGrid>
      <w:tr>
        <w:trPr>
          <w:tblHeader/>
          <w:cantSplit/>
        </w:trPr>
        <w:tc>
          <w:tcPr>
            <w:tcW w:type="dxa" w:w="3384"/>
            <w:vAlign w:val="center"/>
            <w:shd w:fill="E7EFF5"/>
          </w:tcPr>
          <w:p>
            <w:pPr>
              <w:spacing w:after="20" w:before="20" w:line="254" w:lineRule="auto"/>
            </w:pPr>
            <w:r>
              <w:rPr>
                <w:rFonts w:ascii="Arial" w:hAnsi="Arial" w:cs="Arial"/>
                <w:b/>
                <w:color w:val="000000"/>
                <w:sz w:val="19"/>
                <w:szCs w:val="21"/>
              </w:rPr>
              <w:t>Feature group</w:t>
            </w:r>
          </w:p>
        </w:tc>
        <w:tc>
          <w:tcPr>
            <w:tcW w:type="dxa" w:w="864"/>
            <w:vAlign w:val="center"/>
            <w:shd w:fill="E7EFF5"/>
          </w:tcPr>
          <w:p>
            <w:pPr>
              <w:spacing w:after="20" w:before="20" w:line="254" w:lineRule="auto"/>
              <w:jc w:val="center"/>
            </w:pPr>
            <w:r>
              <w:rPr>
                <w:rFonts w:ascii="Arial" w:hAnsi="Arial" w:cs="Arial"/>
                <w:b/>
                <w:color w:val="000000"/>
                <w:sz w:val="19"/>
                <w:szCs w:val="21"/>
              </w:rPr>
              <w:t>Count</w:t>
            </w:r>
          </w:p>
        </w:tc>
        <w:tc>
          <w:tcPr>
            <w:tcW w:type="dxa" w:w="5688"/>
            <w:vAlign w:val="center"/>
            <w:shd w:fill="E7EFF5"/>
          </w:tcPr>
          <w:p>
            <w:pPr>
              <w:bidi w:val="1"/>
              <w:spacing w:after="20" w:before="20" w:line="254" w:lineRule="auto"/>
              <w:jc w:val="start"/>
            </w:pPr>
            <w:r>
              <w:rPr>
                <w:rFonts w:ascii="Arial" w:hAnsi="Arial" w:cs="Arial"/>
                <w:b/>
                <w:color w:val="000000"/>
                <w:sz w:val="21"/>
                <w:szCs w:val="21"/>
              </w:rPr>
              <w:t>شرح المجموعة</w:t>
            </w:r>
          </w:p>
        </w:tc>
      </w:tr>
      <w:tr>
        <w:trPr>
          <w:cantSplit/>
        </w:trPr>
        <w:tc>
          <w:tcPr>
            <w:tcW w:type="dxa" w:w="3384"/>
            <w:vAlign w:val="center"/>
          </w:tcPr>
          <w:p>
            <w:pPr>
              <w:spacing w:after="20" w:before="20" w:line="254" w:lineRule="auto"/>
            </w:pPr>
            <w:r>
              <w:rPr>
                <w:rFonts w:ascii="Arial" w:hAnsi="Arial" w:cs="Arial"/>
                <w:b w:val="0"/>
                <w:color w:val="000000"/>
                <w:sz w:val="19"/>
                <w:szCs w:val="21"/>
              </w:rPr>
              <w:t>Land class indicators</w:t>
            </w:r>
          </w:p>
        </w:tc>
        <w:tc>
          <w:tcPr>
            <w:tcW w:type="dxa" w:w="864"/>
            <w:vAlign w:val="center"/>
          </w:tcPr>
          <w:p>
            <w:pPr>
              <w:spacing w:after="20" w:before="20" w:line="254" w:lineRule="auto"/>
              <w:jc w:val="center"/>
            </w:pPr>
            <w:r>
              <w:rPr>
                <w:rFonts w:ascii="Arial" w:hAnsi="Arial" w:cs="Arial"/>
                <w:b w:val="0"/>
                <w:color w:val="000000"/>
                <w:sz w:val="19"/>
                <w:szCs w:val="21"/>
              </w:rPr>
              <w:t>8</w:t>
            </w:r>
          </w:p>
        </w:tc>
        <w:tc>
          <w:tcPr>
            <w:tcW w:type="dxa" w:w="5688"/>
            <w:vAlign w:val="center"/>
          </w:tcPr>
          <w:p>
            <w:pPr>
              <w:bidi w:val="1"/>
              <w:spacing w:after="20" w:before="20" w:line="254" w:lineRule="auto"/>
              <w:jc w:val="start"/>
            </w:pPr>
            <w:r>
              <w:rPr>
                <w:rFonts w:ascii="Arial" w:hAnsi="Arial" w:cs="Arial"/>
                <w:b w:val="0"/>
                <w:color w:val="000000"/>
                <w:sz w:val="21"/>
                <w:szCs w:val="21"/>
              </w:rPr>
              <w:t>مؤشر مستقل لكل فئة من الفئات الثماني</w:t>
            </w:r>
          </w:p>
        </w:tc>
      </w:tr>
      <w:tr>
        <w:trPr>
          <w:cantSplit/>
        </w:trPr>
        <w:tc>
          <w:tcPr>
            <w:tcW w:type="dxa" w:w="3384"/>
            <w:vAlign w:val="center"/>
          </w:tcPr>
          <w:p>
            <w:pPr>
              <w:spacing w:after="20" w:before="20" w:line="254" w:lineRule="auto"/>
            </w:pPr>
            <w:r>
              <w:rPr>
                <w:rFonts w:ascii="Arial" w:hAnsi="Arial" w:cs="Arial"/>
                <w:b w:val="0"/>
                <w:color w:val="000000"/>
                <w:sz w:val="19"/>
                <w:szCs w:val="21"/>
              </w:rPr>
              <w:t>Geometry</w:t>
            </w:r>
          </w:p>
        </w:tc>
        <w:tc>
          <w:tcPr>
            <w:tcW w:type="dxa" w:w="864"/>
            <w:vAlign w:val="center"/>
          </w:tcPr>
          <w:p>
            <w:pPr>
              <w:spacing w:after="20" w:before="20" w:line="254" w:lineRule="auto"/>
              <w:jc w:val="center"/>
            </w:pPr>
            <w:r>
              <w:rPr>
                <w:rFonts w:ascii="Arial" w:hAnsi="Arial" w:cs="Arial"/>
                <w:b w:val="0"/>
                <w:color w:val="000000"/>
                <w:sz w:val="19"/>
                <w:szCs w:val="21"/>
              </w:rPr>
              <w:t>7</w:t>
            </w:r>
          </w:p>
        </w:tc>
        <w:tc>
          <w:tcPr>
            <w:tcW w:type="dxa" w:w="5688"/>
            <w:vAlign w:val="center"/>
          </w:tcPr>
          <w:p>
            <w:pPr>
              <w:bidi w:val="1"/>
              <w:spacing w:after="20" w:before="20" w:line="254" w:lineRule="auto"/>
              <w:jc w:val="start"/>
            </w:pPr>
            <w:r>
              <w:rPr>
                <w:rFonts w:ascii="Arial" w:hAnsi="Arial" w:cs="Arial"/>
                <w:b w:val="0"/>
                <w:color w:val="000000"/>
                <w:sz w:val="21"/>
                <w:szCs w:val="21"/>
              </w:rPr>
              <w:t>لوغاريتمات المساحة والمحيط والاستطالة مع التراص والامتلاء وقيمتي الاتجاه</w:t>
            </w:r>
          </w:p>
        </w:tc>
      </w:tr>
      <w:tr>
        <w:trPr>
          <w:cantSplit/>
        </w:trPr>
        <w:tc>
          <w:tcPr>
            <w:tcW w:type="dxa" w:w="3384"/>
            <w:vAlign w:val="center"/>
          </w:tcPr>
          <w:p>
            <w:pPr>
              <w:spacing w:after="20" w:before="20" w:line="254" w:lineRule="auto"/>
            </w:pPr>
            <w:r>
              <w:rPr>
                <w:rFonts w:ascii="Arial" w:hAnsi="Arial" w:cs="Arial"/>
                <w:b w:val="0"/>
                <w:color w:val="000000"/>
                <w:sz w:val="19"/>
                <w:szCs w:val="21"/>
              </w:rPr>
              <w:t>Colour and variation</w:t>
            </w:r>
          </w:p>
        </w:tc>
        <w:tc>
          <w:tcPr>
            <w:tcW w:type="dxa" w:w="864"/>
            <w:vAlign w:val="center"/>
          </w:tcPr>
          <w:p>
            <w:pPr>
              <w:spacing w:after="20" w:before="20" w:line="254" w:lineRule="auto"/>
              <w:jc w:val="center"/>
            </w:pPr>
            <w:r>
              <w:rPr>
                <w:rFonts w:ascii="Arial" w:hAnsi="Arial" w:cs="Arial"/>
                <w:b w:val="0"/>
                <w:color w:val="000000"/>
                <w:sz w:val="19"/>
                <w:szCs w:val="21"/>
              </w:rPr>
              <w:t>10</w:t>
            </w:r>
          </w:p>
        </w:tc>
        <w:tc>
          <w:tcPr>
            <w:tcW w:type="dxa" w:w="5688"/>
            <w:vAlign w:val="center"/>
          </w:tcPr>
          <w:p>
            <w:pPr>
              <w:bidi w:val="1"/>
              <w:spacing w:after="20" w:before="20" w:line="254" w:lineRule="auto"/>
              <w:jc w:val="start"/>
            </w:pPr>
            <w:r>
              <w:rPr>
                <w:rFonts w:ascii="Arial" w:hAnsi="Arial" w:cs="Arial"/>
                <w:b w:val="0"/>
                <w:color w:val="000000"/>
                <w:sz w:val="21"/>
                <w:szCs w:val="21"/>
              </w:rPr>
              <w:t>متوسط الألوان وتشتتها والتشبع والسطوع وقيمتان لدرجة اللون</w:t>
            </w:r>
          </w:p>
        </w:tc>
      </w:tr>
      <w:tr>
        <w:trPr>
          <w:cantSplit/>
        </w:trPr>
        <w:tc>
          <w:tcPr>
            <w:tcW w:type="dxa" w:w="3384"/>
            <w:vAlign w:val="center"/>
          </w:tcPr>
          <w:p>
            <w:pPr>
              <w:spacing w:after="20" w:before="20" w:line="254" w:lineRule="auto"/>
            </w:pPr>
            <w:r>
              <w:rPr>
                <w:rFonts w:ascii="Arial" w:hAnsi="Arial" w:cs="Arial"/>
                <w:b w:val="0"/>
                <w:color w:val="000000"/>
                <w:sz w:val="19"/>
                <w:szCs w:val="21"/>
              </w:rPr>
              <w:t>Class probabilities</w:t>
            </w:r>
          </w:p>
        </w:tc>
        <w:tc>
          <w:tcPr>
            <w:tcW w:type="dxa" w:w="864"/>
            <w:vAlign w:val="center"/>
          </w:tcPr>
          <w:p>
            <w:pPr>
              <w:spacing w:after="20" w:before="20" w:line="254" w:lineRule="auto"/>
              <w:jc w:val="center"/>
            </w:pPr>
            <w:r>
              <w:rPr>
                <w:rFonts w:ascii="Arial" w:hAnsi="Arial" w:cs="Arial"/>
                <w:b w:val="0"/>
                <w:color w:val="000000"/>
                <w:sz w:val="19"/>
                <w:szCs w:val="21"/>
              </w:rPr>
              <w:t>8</w:t>
            </w:r>
          </w:p>
        </w:tc>
        <w:tc>
          <w:tcPr>
            <w:tcW w:type="dxa" w:w="5688"/>
            <w:vAlign w:val="center"/>
          </w:tcPr>
          <w:p>
            <w:pPr>
              <w:bidi w:val="1"/>
              <w:spacing w:after="20" w:before="20" w:line="254" w:lineRule="auto"/>
              <w:jc w:val="start"/>
            </w:pPr>
            <w:r>
              <w:rPr>
                <w:rFonts w:ascii="Arial" w:hAnsi="Arial" w:cs="Arial"/>
                <w:b w:val="0"/>
                <w:color w:val="000000"/>
                <w:sz w:val="21"/>
                <w:szCs w:val="21"/>
              </w:rPr>
              <w:t>متوسط احتمال كل فئة داخل المنطقة</w:t>
            </w:r>
          </w:p>
        </w:tc>
      </w:tr>
      <w:tr>
        <w:trPr>
          <w:cantSplit/>
        </w:trPr>
        <w:tc>
          <w:tcPr>
            <w:tcW w:type="dxa" w:w="3384"/>
            <w:vAlign w:val="center"/>
          </w:tcPr>
          <w:p>
            <w:pPr>
              <w:spacing w:after="20" w:before="20" w:line="254" w:lineRule="auto"/>
            </w:pPr>
            <w:r>
              <w:rPr>
                <w:rFonts w:ascii="Arial" w:hAnsi="Arial" w:cs="Arial"/>
                <w:b w:val="0"/>
                <w:color w:val="000000"/>
                <w:sz w:val="19"/>
                <w:szCs w:val="21"/>
              </w:rPr>
              <w:t>Segmentation confidence</w:t>
            </w:r>
          </w:p>
        </w:tc>
        <w:tc>
          <w:tcPr>
            <w:tcW w:type="dxa" w:w="864"/>
            <w:vAlign w:val="center"/>
          </w:tcPr>
          <w:p>
            <w:pPr>
              <w:spacing w:after="20" w:before="20" w:line="254" w:lineRule="auto"/>
              <w:jc w:val="center"/>
            </w:pPr>
            <w:r>
              <w:rPr>
                <w:rFonts w:ascii="Arial" w:hAnsi="Arial" w:cs="Arial"/>
                <w:b w:val="0"/>
                <w:color w:val="000000"/>
                <w:sz w:val="19"/>
                <w:szCs w:val="21"/>
              </w:rPr>
              <w:t>1</w:t>
            </w:r>
          </w:p>
        </w:tc>
        <w:tc>
          <w:tcPr>
            <w:tcW w:type="dxa" w:w="5688"/>
            <w:vAlign w:val="center"/>
          </w:tcPr>
          <w:p>
            <w:pPr>
              <w:bidi w:val="1"/>
              <w:spacing w:after="20" w:before="20" w:line="254" w:lineRule="auto"/>
              <w:jc w:val="start"/>
            </w:pPr>
            <w:r>
              <w:rPr>
                <w:rFonts w:ascii="Arial" w:hAnsi="Arial" w:cs="Arial"/>
                <w:b w:val="0"/>
                <w:color w:val="000000"/>
                <w:sz w:val="21"/>
                <w:szCs w:val="21"/>
              </w:rPr>
              <w:t>متوسط احتمال الفئة المسندة للمنطقة</w:t>
            </w:r>
          </w:p>
        </w:tc>
      </w:tr>
      <w:tr>
        <w:trPr>
          <w:cantSplit/>
        </w:trPr>
        <w:tc>
          <w:tcPr>
            <w:tcW w:type="dxa" w:w="3384"/>
            <w:vAlign w:val="center"/>
          </w:tcPr>
          <w:p>
            <w:pPr>
              <w:spacing w:after="20" w:before="20" w:line="254" w:lineRule="auto"/>
            </w:pPr>
            <w:r>
              <w:rPr>
                <w:rFonts w:ascii="Arial" w:hAnsi="Arial" w:cs="Arial"/>
                <w:b w:val="0"/>
                <w:color w:val="000000"/>
                <w:sz w:val="19"/>
                <w:szCs w:val="21"/>
              </w:rPr>
              <w:t>Rule based class flag</w:t>
            </w:r>
          </w:p>
        </w:tc>
        <w:tc>
          <w:tcPr>
            <w:tcW w:type="dxa" w:w="864"/>
            <w:vAlign w:val="center"/>
          </w:tcPr>
          <w:p>
            <w:pPr>
              <w:spacing w:after="20" w:before="20" w:line="254" w:lineRule="auto"/>
              <w:jc w:val="center"/>
            </w:pPr>
            <w:r>
              <w:rPr>
                <w:rFonts w:ascii="Arial" w:hAnsi="Arial" w:cs="Arial"/>
                <w:b w:val="0"/>
                <w:color w:val="000000"/>
                <w:sz w:val="19"/>
                <w:szCs w:val="21"/>
              </w:rPr>
              <w:t>1</w:t>
            </w:r>
          </w:p>
        </w:tc>
        <w:tc>
          <w:tcPr>
            <w:tcW w:type="dxa" w:w="5688"/>
            <w:vAlign w:val="center"/>
          </w:tcPr>
          <w:p>
            <w:pPr>
              <w:bidi w:val="1"/>
              <w:spacing w:after="20" w:before="20" w:line="254" w:lineRule="auto"/>
              <w:jc w:val="start"/>
            </w:pPr>
            <w:r>
              <w:rPr>
                <w:rFonts w:ascii="Arial" w:hAnsi="Arial" w:cs="Arial"/>
                <w:b w:val="0"/>
                <w:color w:val="000000"/>
                <w:sz w:val="21"/>
                <w:szCs w:val="21"/>
              </w:rPr>
              <w:t>مؤشر لاستخدام قاعدة لونية عندما يكون متاحاً في السجل</w:t>
            </w:r>
          </w:p>
        </w:tc>
      </w:tr>
      <w:tr>
        <w:trPr>
          <w:cantSplit/>
        </w:trPr>
        <w:tc>
          <w:tcPr>
            <w:tcW w:type="dxa" w:w="3384"/>
            <w:vAlign w:val="center"/>
          </w:tcPr>
          <w:p>
            <w:pPr>
              <w:spacing w:after="20" w:before="20" w:line="254" w:lineRule="auto"/>
            </w:pPr>
            <w:r>
              <w:rPr>
                <w:rFonts w:ascii="Arial" w:hAnsi="Arial" w:cs="Arial"/>
                <w:b w:val="0"/>
                <w:color w:val="000000"/>
                <w:sz w:val="19"/>
                <w:szCs w:val="21"/>
              </w:rPr>
              <w:t>Normalized position</w:t>
            </w:r>
          </w:p>
        </w:tc>
        <w:tc>
          <w:tcPr>
            <w:tcW w:type="dxa" w:w="864"/>
            <w:vAlign w:val="center"/>
          </w:tcPr>
          <w:p>
            <w:pPr>
              <w:spacing w:after="20" w:before="20" w:line="254" w:lineRule="auto"/>
              <w:jc w:val="center"/>
            </w:pPr>
            <w:r>
              <w:rPr>
                <w:rFonts w:ascii="Arial" w:hAnsi="Arial" w:cs="Arial"/>
                <w:b w:val="0"/>
                <w:color w:val="000000"/>
                <w:sz w:val="19"/>
                <w:szCs w:val="21"/>
              </w:rPr>
              <w:t>2</w:t>
            </w:r>
          </w:p>
        </w:tc>
        <w:tc>
          <w:tcPr>
            <w:tcW w:type="dxa" w:w="5688"/>
            <w:vAlign w:val="center"/>
          </w:tcPr>
          <w:p>
            <w:pPr>
              <w:bidi w:val="1"/>
              <w:spacing w:after="20" w:before="20" w:line="254" w:lineRule="auto"/>
              <w:jc w:val="start"/>
            </w:pPr>
            <w:r>
              <w:rPr>
                <w:rFonts w:ascii="Arial" w:hAnsi="Arial" w:cs="Arial"/>
                <w:b w:val="0"/>
                <w:color w:val="000000"/>
                <w:sz w:val="21"/>
                <w:szCs w:val="21"/>
              </w:rPr>
              <w:t>موضع المنطقة النسبي على المحورين</w:t>
            </w:r>
          </w:p>
        </w:tc>
      </w:tr>
      <w:tr>
        <w:trPr>
          <w:cantSplit/>
        </w:trPr>
        <w:tc>
          <w:tcPr>
            <w:tcW w:type="dxa" w:w="3384"/>
            <w:vAlign w:val="center"/>
          </w:tcPr>
          <w:p>
            <w:pPr>
              <w:spacing w:after="20" w:before="20" w:line="254" w:lineRule="auto"/>
            </w:pPr>
            <w:r>
              <w:rPr>
                <w:rFonts w:ascii="Arial" w:hAnsi="Arial" w:cs="Arial"/>
                <w:b w:val="0"/>
                <w:color w:val="000000"/>
                <w:sz w:val="19"/>
                <w:szCs w:val="21"/>
              </w:rPr>
              <w:t>Year flag</w:t>
            </w:r>
          </w:p>
        </w:tc>
        <w:tc>
          <w:tcPr>
            <w:tcW w:type="dxa" w:w="864"/>
            <w:vAlign w:val="center"/>
          </w:tcPr>
          <w:p>
            <w:pPr>
              <w:spacing w:after="20" w:before="20" w:line="254" w:lineRule="auto"/>
              <w:jc w:val="center"/>
            </w:pPr>
            <w:r>
              <w:rPr>
                <w:rFonts w:ascii="Arial" w:hAnsi="Arial" w:cs="Arial"/>
                <w:b w:val="0"/>
                <w:color w:val="000000"/>
                <w:sz w:val="19"/>
                <w:szCs w:val="21"/>
              </w:rPr>
              <w:t>1</w:t>
            </w:r>
          </w:p>
        </w:tc>
        <w:tc>
          <w:tcPr>
            <w:tcW w:type="dxa" w:w="5688"/>
            <w:vAlign w:val="center"/>
          </w:tcPr>
          <w:p>
            <w:pPr>
              <w:bidi w:val="1"/>
              <w:spacing w:after="20" w:before="20" w:line="254" w:lineRule="auto"/>
              <w:jc w:val="start"/>
            </w:pPr>
            <w:r>
              <w:rPr>
                <w:rFonts w:ascii="Arial" w:hAnsi="Arial" w:cs="Arial"/>
                <w:b w:val="0"/>
                <w:color w:val="000000"/>
                <w:sz w:val="21"/>
                <w:szCs w:val="21"/>
              </w:rPr>
              <w:t>صفر للسنة السابقة وواحد للسنة اللاحقة</w:t>
            </w:r>
          </w:p>
        </w:tc>
      </w:tr>
      <w:tr>
        <w:trPr>
          <w:cantSplit/>
        </w:trPr>
        <w:tc>
          <w:tcPr>
            <w:tcW w:type="dxa" w:w="3384"/>
            <w:vAlign w:val="center"/>
          </w:tcPr>
          <w:p>
            <w:pPr>
              <w:spacing w:after="20" w:before="20" w:line="254" w:lineRule="auto"/>
            </w:pPr>
            <w:r>
              <w:rPr>
                <w:rFonts w:ascii="Arial" w:hAnsi="Arial" w:cs="Arial"/>
                <w:b w:val="0"/>
                <w:color w:val="000000"/>
                <w:sz w:val="19"/>
                <w:szCs w:val="21"/>
              </w:rPr>
              <w:t>Total</w:t>
            </w:r>
          </w:p>
        </w:tc>
        <w:tc>
          <w:tcPr>
            <w:tcW w:type="dxa" w:w="864"/>
            <w:vAlign w:val="center"/>
          </w:tcPr>
          <w:p>
            <w:pPr>
              <w:spacing w:after="20" w:before="20" w:line="254" w:lineRule="auto"/>
              <w:jc w:val="center"/>
            </w:pPr>
            <w:r>
              <w:rPr>
                <w:rFonts w:ascii="Arial" w:hAnsi="Arial" w:cs="Arial"/>
                <w:b w:val="0"/>
                <w:color w:val="000000"/>
                <w:sz w:val="19"/>
                <w:szCs w:val="21"/>
              </w:rPr>
              <w:t>38</w:t>
            </w:r>
          </w:p>
        </w:tc>
        <w:tc>
          <w:tcPr>
            <w:tcW w:type="dxa" w:w="5688"/>
            <w:vAlign w:val="center"/>
          </w:tcPr>
          <w:p>
            <w:pPr>
              <w:bidi w:val="1"/>
              <w:spacing w:after="20" w:before="20" w:line="254" w:lineRule="auto"/>
              <w:jc w:val="start"/>
            </w:pPr>
            <w:r>
              <w:rPr>
                <w:rFonts w:ascii="Arial" w:hAnsi="Arial" w:cs="Arial"/>
                <w:b w:val="0"/>
                <w:color w:val="000000"/>
                <w:sz w:val="21"/>
                <w:szCs w:val="21"/>
              </w:rPr>
              <w:t>مجموع القيم التي تدخل لكل عقدة</w:t>
            </w:r>
          </w:p>
        </w:tc>
      </w:tr>
    </w:tbl>
    <w:p>
      <w:pPr>
        <w:spacing w:after="20"/>
      </w:pPr>
    </w:p>
    <w:p>
      <w:pPr>
        <w:keepNext/>
        <w:widowControl/>
      </w:pPr>
      <w:r>
        <w:rPr>
          <w:b w:val="0"/>
          <w:color w:val="000000"/>
        </w:rPr>
        <w:t>Geometry includes area, perimeter, compactness, solidity, elongation and two orientation values. Colour includes RGB means and standard deviations, saturation, brightness and two hue values. Sine and cosine represent circular angles without an artificial jump at their endpoints.</w:t>
      </w:r>
    </w:p>
    <w:p>
      <w:pPr>
        <w:pStyle w:val="Arabic"/>
        <w:widowControl/>
        <w:bidi w:val="1"/>
        <w:jc w:val="start"/>
      </w:pPr>
      <w:r>
        <w:rPr>
          <w:b w:val="0"/>
          <w:color w:val="000000"/>
        </w:rPr>
        <w:t>تشمل الهندسة المساحة والمحيط والتراص والامتلاء والاستطالة وقيمتين للاتجاه. وتشمل الألوان متوسطات قنوات الأحمر والأخضر والأزرق وانحرافاتها المعيارية والتشبع والسطوع وقيمتين لدرجة اللون. وتُمثّل الزوايا بالجيب وجيب التمام لتجنب قفزة مصطنعة عند طرفي مجالها.</w:t>
      </w:r>
    </w:p>
    <w:p>
      <w:pPr>
        <w:keepNext/>
        <w:widowControl/>
      </w:pPr>
      <w:r>
        <w:rPr>
          <w:b w:val="0"/>
          <w:color w:val="000000"/>
        </w:rPr>
        <w:t>Continuous node features are standardized using their mean and standard deviation across the current nodes. Class indicators and the rule flag remain categorical; the year flag is appended afterward. A missing rule flag in current graph records defaults to zero.</w:t>
      </w:r>
    </w:p>
    <w:p>
      <w:pPr>
        <w:pStyle w:val="Arabic"/>
        <w:widowControl/>
        <w:bidi w:val="1"/>
        <w:jc w:val="start"/>
      </w:pPr>
      <w:r>
        <w:rPr>
          <w:b w:val="0"/>
          <w:color w:val="000000"/>
        </w:rPr>
        <w:t>تُطبّع الخصائص العددية المستمرة باستخدام متوسطها وانحرافها المعياري عبر العقد الحالية. وتبقى مؤشرات الفئات ومؤشر القاعدة قيمًا فئوية، ثم يُضاف مؤشر السنة بعد ذلك. وعندما يغيب مؤشر القاعدة من سجل الرسم الحالي تُستخدم القيمة صفر.</w:t>
      </w:r>
    </w:p>
    <w:p>
      <w:pPr>
        <w:keepNext/>
        <w:widowControl/>
      </w:pPr>
      <w:r>
        <w:rPr>
          <w:b w:val="0"/>
          <w:color w:val="000000"/>
        </w:rPr>
        <w:t>The two years are represented by a binary flag. The original model does not use the number of elapsed years as a separate feature.</w:t>
      </w:r>
    </w:p>
    <w:p>
      <w:pPr>
        <w:pStyle w:val="Arabic"/>
        <w:widowControl/>
        <w:bidi w:val="1"/>
        <w:jc w:val="start"/>
      </w:pPr>
      <w:r>
        <w:rPr>
          <w:b w:val="0"/>
          <w:color w:val="000000"/>
        </w:rPr>
        <w:t>تُمثّل السنتان بمؤشر ثنائي. ولا يستخدم النموذج الأصلي عدد السنوات المنقضية بين الصورتين بوصفه خاصية مستقلة.</w:t>
      </w:r>
    </w:p>
    <w:p>
      <w:r>
        <w:br w:type="page"/>
      </w:r>
    </w:p>
    <w:p>
      <w:pPr>
        <w:pStyle w:val="Heading1"/>
        <w:widowControl/>
      </w:pPr>
      <w:r>
        <w:rPr>
          <w:b w:val="0"/>
          <w:color w:val="000000"/>
        </w:rPr>
        <w:t>The exact GNN relation input</w:t>
      </w:r>
    </w:p>
    <w:p>
      <w:pPr>
        <w:pStyle w:val="ArabicHeading"/>
        <w:widowControl/>
        <w:bidi w:val="1"/>
        <w:jc w:val="start"/>
      </w:pPr>
      <w:r>
        <w:rPr>
          <w:b w:val="0"/>
          <w:color w:val="000000"/>
        </w:rPr>
        <w:t>مدخل العلاقات الدقيق إلى الشبكة البيانية</w:t>
      </w:r>
    </w:p>
    <w:p>
      <w:pPr>
        <w:keepNext/>
        <w:widowControl/>
      </w:pPr>
      <w:r>
        <w:rPr>
          <w:b w:val="0"/>
          <w:color w:val="000000"/>
        </w:rPr>
        <w:t>The model keeps six relation channels. Each channel contains source and destination node indices and an edge-attribute matrix. Source and destination indices identify which node sends a message and which node receives it. [C7 C8]</w:t>
      </w:r>
    </w:p>
    <w:p>
      <w:pPr>
        <w:pStyle w:val="Arabic"/>
        <w:widowControl/>
        <w:bidi w:val="1"/>
        <w:jc w:val="start"/>
      </w:pPr>
      <w:r>
        <w:rPr>
          <w:b w:val="0"/>
          <w:color w:val="000000"/>
        </w:rPr>
        <w:t>يحتفظ النموذج بست قنوات للعلاقات. وتحتوي كل قناة على أرقام عقد المصدر والوجهة ومصفوفة خصائص الروابط. وتحدد هذه الأرقام العقدة التي ترسل الرسالة والعقدة التي تستقبلها.</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85" w:type="dxa"/>
          <w:right w:w="85" w:type="dxa"/>
        </w:tblCellMar>
      </w:tblPr>
      <w:tblGrid>
        <w:gridCol w:w="2304"/>
        <w:gridCol w:w="3456"/>
        <w:gridCol w:w="4176"/>
      </w:tblGrid>
      <w:tr>
        <w:trPr>
          <w:tblHeader/>
          <w:cantSplit/>
        </w:trPr>
        <w:tc>
          <w:tcPr>
            <w:tcW w:type="dxa" w:w="2304"/>
            <w:vAlign w:val="center"/>
            <w:shd w:fill="E7EFF5"/>
          </w:tcPr>
          <w:p>
            <w:pPr>
              <w:spacing w:after="20" w:before="20" w:line="254" w:lineRule="auto"/>
            </w:pPr>
            <w:r>
              <w:rPr>
                <w:rFonts w:ascii="Arial" w:hAnsi="Arial" w:cs="Arial"/>
                <w:b/>
                <w:color w:val="000000"/>
                <w:sz w:val="19"/>
                <w:szCs w:val="21"/>
              </w:rPr>
              <w:t>Channel</w:t>
            </w:r>
          </w:p>
        </w:tc>
        <w:tc>
          <w:tcPr>
            <w:tcW w:type="dxa" w:w="3456"/>
            <w:vAlign w:val="center"/>
            <w:shd w:fill="E7EFF5"/>
          </w:tcPr>
          <w:p>
            <w:pPr>
              <w:spacing w:after="20" w:before="20" w:line="254" w:lineRule="auto"/>
            </w:pPr>
            <w:r>
              <w:rPr>
                <w:rFonts w:ascii="Arial" w:hAnsi="Arial" w:cs="Arial"/>
                <w:b/>
                <w:color w:val="000000"/>
                <w:sz w:val="19"/>
                <w:szCs w:val="21"/>
              </w:rPr>
              <w:t>Meaning</w:t>
            </w:r>
          </w:p>
        </w:tc>
        <w:tc>
          <w:tcPr>
            <w:tcW w:type="dxa" w:w="4176"/>
            <w:vAlign w:val="center"/>
            <w:shd w:fill="E7EFF5"/>
          </w:tcPr>
          <w:p>
            <w:pPr>
              <w:bidi w:val="1"/>
              <w:spacing w:after="20" w:before="20" w:line="254" w:lineRule="auto"/>
              <w:jc w:val="start"/>
            </w:pPr>
            <w:r>
              <w:rPr>
                <w:rFonts w:ascii="Arial" w:hAnsi="Arial" w:cs="Arial"/>
                <w:b/>
                <w:color w:val="000000"/>
                <w:sz w:val="21"/>
                <w:szCs w:val="21"/>
              </w:rPr>
              <w:t>المعنى</w:t>
            </w:r>
          </w:p>
        </w:tc>
      </w:tr>
      <w:tr>
        <w:trPr>
          <w:cantSplit/>
        </w:trPr>
        <w:tc>
          <w:tcPr>
            <w:tcW w:type="dxa" w:w="2304"/>
            <w:vAlign w:val="center"/>
          </w:tcPr>
          <w:p>
            <w:pPr>
              <w:spacing w:after="20" w:before="20" w:line="254" w:lineRule="auto"/>
            </w:pPr>
            <w:r>
              <w:rPr>
                <w:rFonts w:ascii="Arial" w:hAnsi="Arial" w:cs="Arial"/>
                <w:b w:val="0"/>
                <w:color w:val="000000"/>
                <w:sz w:val="19"/>
                <w:szCs w:val="21"/>
              </w:rPr>
              <w:t>spatial_touches</w:t>
            </w:r>
          </w:p>
        </w:tc>
        <w:tc>
          <w:tcPr>
            <w:tcW w:type="dxa" w:w="3456"/>
            <w:vAlign w:val="center"/>
          </w:tcPr>
          <w:p>
            <w:pPr>
              <w:spacing w:after="20" w:before="20" w:line="254" w:lineRule="auto"/>
            </w:pPr>
            <w:r>
              <w:rPr>
                <w:rFonts w:ascii="Arial" w:hAnsi="Arial" w:cs="Arial"/>
                <w:b w:val="0"/>
                <w:color w:val="000000"/>
                <w:sz w:val="19"/>
                <w:szCs w:val="21"/>
              </w:rPr>
              <w:t>Shared border within one year</w:t>
            </w:r>
          </w:p>
        </w:tc>
        <w:tc>
          <w:tcPr>
            <w:tcW w:type="dxa" w:w="4176"/>
            <w:vAlign w:val="center"/>
          </w:tcPr>
          <w:p>
            <w:pPr>
              <w:bidi w:val="1"/>
              <w:spacing w:after="20" w:before="20" w:line="254" w:lineRule="auto"/>
              <w:jc w:val="start"/>
            </w:pPr>
            <w:r>
              <w:rPr>
                <w:rFonts w:ascii="Arial" w:hAnsi="Arial" w:cs="Arial"/>
                <w:b w:val="0"/>
                <w:color w:val="000000"/>
                <w:sz w:val="21"/>
                <w:szCs w:val="21"/>
              </w:rPr>
              <w:t>حد مشترك ضمن السنة نفسها</w:t>
            </w:r>
          </w:p>
        </w:tc>
      </w:tr>
      <w:tr>
        <w:trPr>
          <w:cantSplit/>
        </w:trPr>
        <w:tc>
          <w:tcPr>
            <w:tcW w:type="dxa" w:w="2304"/>
            <w:vAlign w:val="center"/>
          </w:tcPr>
          <w:p>
            <w:pPr>
              <w:spacing w:after="20" w:before="20" w:line="254" w:lineRule="auto"/>
            </w:pPr>
            <w:r>
              <w:rPr>
                <w:rFonts w:ascii="Arial" w:hAnsi="Arial" w:cs="Arial"/>
                <w:b w:val="0"/>
                <w:color w:val="000000"/>
                <w:sz w:val="19"/>
                <w:szCs w:val="21"/>
              </w:rPr>
              <w:t>spatial_near</w:t>
            </w:r>
          </w:p>
        </w:tc>
        <w:tc>
          <w:tcPr>
            <w:tcW w:type="dxa" w:w="3456"/>
            <w:vAlign w:val="center"/>
          </w:tcPr>
          <w:p>
            <w:pPr>
              <w:spacing w:after="20" w:before="20" w:line="254" w:lineRule="auto"/>
            </w:pPr>
            <w:r>
              <w:rPr>
                <w:rFonts w:ascii="Arial" w:hAnsi="Arial" w:cs="Arial"/>
                <w:b w:val="0"/>
                <w:color w:val="000000"/>
                <w:sz w:val="19"/>
                <w:szCs w:val="21"/>
              </w:rPr>
              <w:t>Nearby buildings within one year</w:t>
            </w:r>
          </w:p>
        </w:tc>
        <w:tc>
          <w:tcPr>
            <w:tcW w:type="dxa" w:w="4176"/>
            <w:vAlign w:val="center"/>
          </w:tcPr>
          <w:p>
            <w:pPr>
              <w:bidi w:val="1"/>
              <w:spacing w:after="20" w:before="20" w:line="254" w:lineRule="auto"/>
              <w:jc w:val="start"/>
            </w:pPr>
            <w:r>
              <w:rPr>
                <w:rFonts w:ascii="Arial" w:hAnsi="Arial" w:cs="Arial"/>
                <w:b w:val="0"/>
                <w:color w:val="000000"/>
                <w:sz w:val="21"/>
                <w:szCs w:val="21"/>
              </w:rPr>
              <w:t>مبان متقاربة ضمن السنة نفسها</w:t>
            </w:r>
          </w:p>
        </w:tc>
      </w:tr>
      <w:tr>
        <w:trPr>
          <w:cantSplit/>
        </w:trPr>
        <w:tc>
          <w:tcPr>
            <w:tcW w:type="dxa" w:w="2304"/>
            <w:vAlign w:val="center"/>
          </w:tcPr>
          <w:p>
            <w:pPr>
              <w:spacing w:after="20" w:before="20" w:line="254" w:lineRule="auto"/>
            </w:pPr>
            <w:r>
              <w:rPr>
                <w:rFonts w:ascii="Arial" w:hAnsi="Arial" w:cs="Arial"/>
                <w:b w:val="0"/>
                <w:color w:val="000000"/>
                <w:sz w:val="19"/>
                <w:szCs w:val="21"/>
              </w:rPr>
              <w:t>t_primary_fwd</w:t>
            </w:r>
          </w:p>
        </w:tc>
        <w:tc>
          <w:tcPr>
            <w:tcW w:type="dxa" w:w="3456"/>
            <w:vAlign w:val="center"/>
          </w:tcPr>
          <w:p>
            <w:pPr>
              <w:spacing w:after="20" w:before="20" w:line="254" w:lineRule="auto"/>
            </w:pPr>
            <w:r>
              <w:rPr>
                <w:rFonts w:ascii="Arial" w:hAnsi="Arial" w:cs="Arial"/>
                <w:b w:val="0"/>
                <w:color w:val="000000"/>
                <w:sz w:val="19"/>
                <w:szCs w:val="21"/>
              </w:rPr>
              <w:t>Strong match from before to after</w:t>
            </w:r>
          </w:p>
        </w:tc>
        <w:tc>
          <w:tcPr>
            <w:tcW w:type="dxa" w:w="4176"/>
            <w:vAlign w:val="center"/>
          </w:tcPr>
          <w:p>
            <w:pPr>
              <w:bidi w:val="1"/>
              <w:spacing w:after="20" w:before="20" w:line="254" w:lineRule="auto"/>
              <w:jc w:val="start"/>
            </w:pPr>
            <w:r>
              <w:rPr>
                <w:rFonts w:ascii="Arial" w:hAnsi="Arial" w:cs="Arial"/>
                <w:b w:val="0"/>
                <w:color w:val="000000"/>
                <w:sz w:val="21"/>
                <w:szCs w:val="21"/>
              </w:rPr>
              <w:t>مطابقة أساسية من السابق إلى اللاحق</w:t>
            </w:r>
          </w:p>
        </w:tc>
      </w:tr>
      <w:tr>
        <w:trPr>
          <w:cantSplit/>
        </w:trPr>
        <w:tc>
          <w:tcPr>
            <w:tcW w:type="dxa" w:w="2304"/>
            <w:vAlign w:val="center"/>
          </w:tcPr>
          <w:p>
            <w:pPr>
              <w:spacing w:after="20" w:before="20" w:line="254" w:lineRule="auto"/>
            </w:pPr>
            <w:r>
              <w:rPr>
                <w:rFonts w:ascii="Arial" w:hAnsi="Arial" w:cs="Arial"/>
                <w:b w:val="0"/>
                <w:color w:val="000000"/>
                <w:sz w:val="19"/>
                <w:szCs w:val="21"/>
              </w:rPr>
              <w:t>t_primary_bwd</w:t>
            </w:r>
          </w:p>
        </w:tc>
        <w:tc>
          <w:tcPr>
            <w:tcW w:type="dxa" w:w="3456"/>
            <w:vAlign w:val="center"/>
          </w:tcPr>
          <w:p>
            <w:pPr>
              <w:spacing w:after="20" w:before="20" w:line="254" w:lineRule="auto"/>
            </w:pPr>
            <w:r>
              <w:rPr>
                <w:rFonts w:ascii="Arial" w:hAnsi="Arial" w:cs="Arial"/>
                <w:b w:val="0"/>
                <w:color w:val="000000"/>
                <w:sz w:val="19"/>
                <w:szCs w:val="21"/>
              </w:rPr>
              <w:t>Strong match from after to before</w:t>
            </w:r>
          </w:p>
        </w:tc>
        <w:tc>
          <w:tcPr>
            <w:tcW w:type="dxa" w:w="4176"/>
            <w:vAlign w:val="center"/>
          </w:tcPr>
          <w:p>
            <w:pPr>
              <w:bidi w:val="1"/>
              <w:spacing w:after="20" w:before="20" w:line="254" w:lineRule="auto"/>
              <w:jc w:val="start"/>
            </w:pPr>
            <w:r>
              <w:rPr>
                <w:rFonts w:ascii="Arial" w:hAnsi="Arial" w:cs="Arial"/>
                <w:b w:val="0"/>
                <w:color w:val="000000"/>
                <w:sz w:val="21"/>
                <w:szCs w:val="21"/>
              </w:rPr>
              <w:t>مطابقة أساسية من اللاحق إلى السابق</w:t>
            </w:r>
          </w:p>
        </w:tc>
      </w:tr>
      <w:tr>
        <w:trPr>
          <w:cantSplit/>
        </w:trPr>
        <w:tc>
          <w:tcPr>
            <w:tcW w:type="dxa" w:w="2304"/>
            <w:vAlign w:val="center"/>
          </w:tcPr>
          <w:p>
            <w:pPr>
              <w:spacing w:after="20" w:before="20" w:line="254" w:lineRule="auto"/>
            </w:pPr>
            <w:r>
              <w:rPr>
                <w:rFonts w:ascii="Arial" w:hAnsi="Arial" w:cs="Arial"/>
                <w:b w:val="0"/>
                <w:color w:val="000000"/>
                <w:sz w:val="19"/>
                <w:szCs w:val="21"/>
              </w:rPr>
              <w:t>t_overlap_fwd</w:t>
            </w:r>
          </w:p>
        </w:tc>
        <w:tc>
          <w:tcPr>
            <w:tcW w:type="dxa" w:w="3456"/>
            <w:vAlign w:val="center"/>
          </w:tcPr>
          <w:p>
            <w:pPr>
              <w:spacing w:after="20" w:before="20" w:line="254" w:lineRule="auto"/>
            </w:pPr>
            <w:r>
              <w:rPr>
                <w:rFonts w:ascii="Arial" w:hAnsi="Arial" w:cs="Arial"/>
                <w:b w:val="0"/>
                <w:color w:val="000000"/>
                <w:sz w:val="19"/>
                <w:szCs w:val="21"/>
              </w:rPr>
              <w:t>Other overlap from before to after</w:t>
            </w:r>
          </w:p>
        </w:tc>
        <w:tc>
          <w:tcPr>
            <w:tcW w:type="dxa" w:w="4176"/>
            <w:vAlign w:val="center"/>
          </w:tcPr>
          <w:p>
            <w:pPr>
              <w:bidi w:val="1"/>
              <w:spacing w:after="20" w:before="20" w:line="254" w:lineRule="auto"/>
              <w:jc w:val="start"/>
            </w:pPr>
            <w:r>
              <w:rPr>
                <w:rFonts w:ascii="Arial" w:hAnsi="Arial" w:cs="Arial"/>
                <w:b w:val="0"/>
                <w:color w:val="000000"/>
                <w:sz w:val="21"/>
                <w:szCs w:val="21"/>
              </w:rPr>
              <w:t>تداخل آخر من السابق إلى اللاحق</w:t>
            </w:r>
          </w:p>
        </w:tc>
      </w:tr>
      <w:tr>
        <w:trPr>
          <w:cantSplit/>
        </w:trPr>
        <w:tc>
          <w:tcPr>
            <w:tcW w:type="dxa" w:w="2304"/>
            <w:vAlign w:val="center"/>
          </w:tcPr>
          <w:p>
            <w:pPr>
              <w:spacing w:after="20" w:before="20" w:line="254" w:lineRule="auto"/>
            </w:pPr>
            <w:r>
              <w:rPr>
                <w:rFonts w:ascii="Arial" w:hAnsi="Arial" w:cs="Arial"/>
                <w:b w:val="0"/>
                <w:color w:val="000000"/>
                <w:sz w:val="19"/>
                <w:szCs w:val="21"/>
              </w:rPr>
              <w:t>t_overlap_bwd</w:t>
            </w:r>
          </w:p>
        </w:tc>
        <w:tc>
          <w:tcPr>
            <w:tcW w:type="dxa" w:w="3456"/>
            <w:vAlign w:val="center"/>
          </w:tcPr>
          <w:p>
            <w:pPr>
              <w:spacing w:after="20" w:before="20" w:line="254" w:lineRule="auto"/>
            </w:pPr>
            <w:r>
              <w:rPr>
                <w:rFonts w:ascii="Arial" w:hAnsi="Arial" w:cs="Arial"/>
                <w:b w:val="0"/>
                <w:color w:val="000000"/>
                <w:sz w:val="19"/>
                <w:szCs w:val="21"/>
              </w:rPr>
              <w:t>Other overlap from after to before</w:t>
            </w:r>
          </w:p>
        </w:tc>
        <w:tc>
          <w:tcPr>
            <w:tcW w:type="dxa" w:w="4176"/>
            <w:vAlign w:val="center"/>
          </w:tcPr>
          <w:p>
            <w:pPr>
              <w:bidi w:val="1"/>
              <w:spacing w:after="20" w:before="20" w:line="254" w:lineRule="auto"/>
              <w:jc w:val="start"/>
            </w:pPr>
            <w:r>
              <w:rPr>
                <w:rFonts w:ascii="Arial" w:hAnsi="Arial" w:cs="Arial"/>
                <w:b w:val="0"/>
                <w:color w:val="000000"/>
                <w:sz w:val="21"/>
                <w:szCs w:val="21"/>
              </w:rPr>
              <w:t>تداخل آخر من اللاحق إلى السابق</w:t>
            </w:r>
          </w:p>
        </w:tc>
      </w:tr>
    </w:tbl>
    <w:p>
      <w:pPr>
        <w:spacing w:after="20"/>
      </w:pPr>
    </w:p>
    <w:p>
      <w:pPr>
        <w:keepNext/>
        <w:widowControl/>
      </w:pPr>
      <w:r>
        <w:rPr>
          <w:b w:val="0"/>
          <w:color w:val="000000"/>
        </w:rPr>
        <w:t>Spatial relations are made available in both directions. Primary temporal identity and containment relations share the primary channel. Forward and backward temporal channels have separate learned weights. context_near is not one of these six channels.</w:t>
      </w:r>
    </w:p>
    <w:p>
      <w:pPr>
        <w:pStyle w:val="Arabic"/>
        <w:widowControl/>
        <w:bidi w:val="1"/>
        <w:jc w:val="start"/>
      </w:pPr>
      <w:r>
        <w:rPr>
          <w:b w:val="0"/>
          <w:color w:val="000000"/>
        </w:rPr>
        <w:t>تُتاح العلاقات المكانية في الاتجاهين. وتشترك علاقات الهوية والاحتواء الزمنية الأساسية في قناة المطابقة الأساسية. وتملك قناتا الزمن الأمامية والخلفية أوزاناً متعلمة مستقلة. أما علاقة القرب السياقي فلا تدخل ضمن هذه القنوات الست.</w:t>
      </w:r>
    </w:p>
    <w:p>
      <w:pPr>
        <w:keepNext/>
        <w:widowControl/>
      </w:pPr>
      <w:r>
        <w:rPr>
          <w:b w:val="0"/>
          <w:color w:val="000000"/>
        </w:rPr>
        <w:t>Every model edge has ten numerical attributes. Spatial edges use nine measurements plus one padding value: shared boundary, gap, representative-point distance, two boundary fractions, colour contrast, class agreement, and two direction values. [C8]</w:t>
      </w:r>
    </w:p>
    <w:p>
      <w:pPr>
        <w:pStyle w:val="Arabic"/>
        <w:widowControl/>
        <w:bidi w:val="1"/>
        <w:jc w:val="start"/>
      </w:pPr>
      <w:r>
        <w:rPr>
          <w:b w:val="0"/>
          <w:color w:val="000000"/>
        </w:rPr>
        <w:t>تحتوي كل رابطة تدخل النموذج على عشر خصائص عددية. تستخدم الروابط المكانية تسعة قياسات مع قيمة إضافية لإكمال الحجم: الحد المشترك، والفراغ، والمسافة بين نقطتين ممثلتين للمنطقتين، ونسبتي الحد، واختلاف اللون، واتفاق الفئة، وقيمتي الاتجاه.</w:t>
      </w:r>
    </w:p>
    <w:p>
      <w:pPr>
        <w:keepNext/>
        <w:widowControl/>
      </w:pPr>
      <w:r>
        <w:rPr>
          <w:b w:val="0"/>
          <w:color w:val="000000"/>
        </w:rPr>
        <w:t>Temporal edges use IoU, before-overlap fraction, after-overlap fraction, overlap score, shared area, class agreement, correspondence confidence level, a roof-frame flag, and two roof-shift values. Edge attributes are standardized separately inside each relation channel.</w:t>
      </w:r>
    </w:p>
    <w:p>
      <w:pPr>
        <w:pStyle w:val="Arabic"/>
        <w:widowControl/>
        <w:bidi w:val="1"/>
        <w:jc w:val="start"/>
      </w:pPr>
      <w:r>
        <w:rPr>
          <w:b w:val="0"/>
          <w:color w:val="000000"/>
        </w:rPr>
        <w:t>تستخدم الروابط الزمنية نسبة التقاطع إلى الاتحاد، ونسبتي التداخل في السنتين، ودرجة التداخل، والمساحة المشتركة، واتفاق الفئة، ومستوى ثقة المطابقة، ومؤشر إطار السطح، وقيمتي إزاحة السطح. وتُطبّع خصائص الروابط بصورة مستقلة داخل كل قناة علاقة.</w:t>
      </w:r>
    </w:p>
    <w:p>
      <w:r>
        <w:br w:type="page"/>
      </w:r>
    </w:p>
    <w:p>
      <w:pPr>
        <w:pStyle w:val="Heading1"/>
        <w:widowControl/>
      </w:pPr>
      <w:r>
        <w:rPr>
          <w:b w:val="0"/>
          <w:color w:val="000000"/>
        </w:rPr>
        <w:t>GNN layers and message passing</w:t>
      </w:r>
    </w:p>
    <w:p>
      <w:pPr>
        <w:pStyle w:val="ArabicHeading"/>
        <w:widowControl/>
        <w:bidi w:val="1"/>
        <w:jc w:val="start"/>
      </w:pPr>
      <w:r>
        <w:rPr>
          <w:b w:val="0"/>
          <w:color w:val="000000"/>
        </w:rPr>
        <w:t>طبقات الشبكة البيانية وتبادل الرسائل</w:t>
      </w:r>
    </w:p>
    <w:p>
      <w:pPr>
        <w:keepNext/>
        <w:widowControl/>
      </w:pPr>
      <w:r>
        <w:rPr>
          <w:b w:val="0"/>
          <w:color w:val="000000"/>
        </w:rPr>
        <w:t>The retained model is class RGNN, implemented in plain PyTorch. It is an R-GCN-style relational network with edge attributes. It has two message-passing layers, each with 64 output features, followed by a binary prediction head. [C8]</w:t>
      </w:r>
    </w:p>
    <w:p>
      <w:pPr>
        <w:pStyle w:val="Arabic"/>
        <w:widowControl/>
        <w:bidi w:val="1"/>
        <w:jc w:val="start"/>
      </w:pPr>
      <w:r>
        <w:rPr>
          <w:b w:val="0"/>
          <w:color w:val="000000"/>
        </w:rPr>
        <w:t>النموذج المحفوظ هو الفئة RGNN المكتوبة باستخدام PyTorch. وهو شبكة للعلاقات بأسلوب R GCN مع خصائص للروابط. ويحتوي على طبقتين لتبادل الرسائل، تنتج كل منهما ٦٤ خاصية، ثم رأس تنبؤ ثنائي.</w:t>
      </w:r>
    </w:p>
    <w:p>
      <w:r>
        <w:drawing>
          <wp:inline xmlns:a="http://schemas.openxmlformats.org/drawingml/2006/main" xmlns:pic="http://schemas.openxmlformats.org/drawingml/2006/picture">
            <wp:extent cx="6263640" cy="1419758"/>
            <wp:docPr id="2" name="Picture 2"/>
            <wp:cNvGraphicFramePr>
              <a:graphicFrameLocks noChangeAspect="1"/>
            </wp:cNvGraphicFramePr>
            <a:graphic>
              <a:graphicData uri="http://schemas.openxmlformats.org/drawingml/2006/picture">
                <pic:pic>
                  <pic:nvPicPr>
                    <pic:cNvPr id="0" name="gnn_layers.png"/>
                    <pic:cNvPicPr/>
                  </pic:nvPicPr>
                  <pic:blipFill>
                    <a:blip r:embed="rId11"/>
                    <a:stretch>
                      <a:fillRect/>
                    </a:stretch>
                  </pic:blipFill>
                  <pic:spPr>
                    <a:xfrm>
                      <a:off x="0" y="0"/>
                      <a:ext cx="6263640" cy="1419758"/>
                    </a:xfrm>
                    <a:prstGeom prst="rect"/>
                  </pic:spPr>
                </pic:pic>
              </a:graphicData>
            </a:graphic>
          </wp:inline>
        </w:drawing>
      </w:r>
    </w:p>
    <w:p>
      <w:pPr>
        <w:keepNext/>
        <w:widowControl/>
      </w:pPr>
      <w:r>
        <w:rPr>
          <w:b w:val="0"/>
          <w:color w:val="000000"/>
        </w:rPr>
        <w:t>In one graph layer, the node first transforms its own features. For each relation type, its neighbours send transformed node features plus transformed edge attributes. The receiver averages incoming messages within that relation, adds the relation averages to its own term, then applies ReLU and dropout.</w:t>
      </w:r>
    </w:p>
    <w:p>
      <w:pPr>
        <w:pStyle w:val="Arabic"/>
        <w:widowControl/>
        <w:bidi w:val="1"/>
        <w:jc w:val="start"/>
      </w:pPr>
      <w:r>
        <w:rPr>
          <w:b w:val="0"/>
          <w:color w:val="000000"/>
        </w:rPr>
        <w:t>في الطبقة البيانية تبدأ العقدة بتحويل خصائصها الذاتية. ثم يرسل الجيران، لكل نوع علاقة، خصائص عقد محوّلة مضافاً إليها خصائص روابط محوّلة. وتحسب العقدة المستقبلة متوسط الرسائل الداخلة ضمن كل علاقة، ثم تضيف متوسطات العلاقات إلى مساهمتها الذاتية وتطبق ReLU والإسقاط العشوائي.</w:t>
      </w:r>
    </w:p>
    <w:p>
      <w:pPr>
        <w:keepNext/>
        <w:widowControl/>
      </w:pPr>
      <w:r>
        <w:rPr>
          <w:b w:val="0"/>
          <w:color w:val="000000"/>
        </w:rPr>
        <w:t>Each layer learns a different node transformation and edge transformation for each relation. ReLU sets negative values to zero. During training, dropout randomly removes 30 percent of feature activations. Dropout is disabled when predictions are evaluated.</w:t>
      </w:r>
    </w:p>
    <w:p>
      <w:pPr>
        <w:pStyle w:val="Arabic"/>
        <w:widowControl/>
        <w:bidi w:val="1"/>
        <w:jc w:val="start"/>
      </w:pPr>
      <w:r>
        <w:rPr>
          <w:b w:val="0"/>
          <w:color w:val="000000"/>
        </w:rPr>
        <w:t>تتعلم كل طبقة تحويلاً مستقلاً للعقد وتحويلاً مستقلاً للروابط لكل علاقة. تجعل ReLU القيم السالبة صفراً. وأثناء التدريب يزيل الإسقاط العشوائي ٣٠ بالمئة من تفعيلات الخصائص. ويُعطّل هذا الإسقاط عند حساب التنبؤات للتقييم.</w:t>
      </w:r>
    </w:p>
    <w:p>
      <w:pPr>
        <w:keepNext/>
        <w:widowControl/>
      </w:pPr>
      <w:r>
        <w:rPr>
          <w:b w:val="0"/>
          <w:color w:val="000000"/>
        </w:rPr>
        <w:t>After two layers, a node can use information from paths of up to two graph steps. The prediction head is Linear 64 to 64, ReLU, dropout 0.3, then Linear 64 to 1. The network returns a raw logit; the training function applies sigmoid to produce a number between zero and one.</w:t>
      </w:r>
    </w:p>
    <w:p>
      <w:pPr>
        <w:pStyle w:val="Arabic"/>
        <w:widowControl/>
        <w:bidi w:val="1"/>
        <w:jc w:val="start"/>
      </w:pPr>
      <w:r>
        <w:rPr>
          <w:b w:val="0"/>
          <w:color w:val="000000"/>
        </w:rPr>
        <w:t>بعد طبقتين تستطيع العقدة استخدام معلومات من مسارات طولها خطوتان بيانيتان كحد أقصى. ويتكون رأس التنبؤ من طبقة خطية من ٦٤ إلى ٦٤، ثم ReLU وإسقاط بنسبة ٠٫٣، ثم طبقة خطية من ٦٤ إلى ١. وتنتج الشبكة قيمة أولية تحولها دالة Sigmoid إلى رقم بين صفر وواحد.</w:t>
      </w:r>
    </w:p>
    <w:p>
      <w:r>
        <w:br w:type="page"/>
      </w:r>
    </w:p>
    <w:p>
      <w:pPr>
        <w:pStyle w:val="Heading1"/>
        <w:widowControl/>
      </w:pPr>
      <w:r>
        <w:rPr>
          <w:b w:val="0"/>
          <w:color w:val="000000"/>
        </w:rPr>
        <w:t>Training targets and model availability</w:t>
      </w:r>
    </w:p>
    <w:p>
      <w:pPr>
        <w:pStyle w:val="ArabicHeading"/>
        <w:widowControl/>
        <w:bidi w:val="1"/>
        <w:jc w:val="start"/>
      </w:pPr>
      <w:r>
        <w:rPr>
          <w:b w:val="0"/>
          <w:color w:val="000000"/>
        </w:rPr>
        <w:t>أهداف التدريب وتوفر درجات النموذج</w:t>
      </w:r>
    </w:p>
    <w:p>
      <w:pPr>
        <w:keepNext/>
        <w:widowControl/>
      </w:pPr>
      <w:r>
        <w:rPr>
          <w:b w:val="0"/>
          <w:color w:val="000000"/>
        </w:rPr>
        <w:t>One binary output answers two role-specific questions: Is this later-year building new or extended? Was this earlier-year non-building land built over? These are two target roles using the same model head, not two independent output heads. [C7 C8]</w:t>
      </w:r>
    </w:p>
    <w:p>
      <w:pPr>
        <w:pStyle w:val="Arabic"/>
        <w:widowControl/>
        <w:bidi w:val="1"/>
        <w:jc w:val="start"/>
      </w:pPr>
      <w:r>
        <w:rPr>
          <w:b w:val="0"/>
          <w:color w:val="000000"/>
        </w:rPr>
        <w:t>يجيب مخرج ثنائي واحد عن سؤالين بحسب دور العقدة: هل المبنى في السنة اللاحقة جديد أو ممتد؟ وهل بُني فوق الأرض غير المبنية في السنة السابقة؟ هذان دوران للأهداف يستخدمان رأس النموذج نفسه، وليسا رأسي إخراج مستقلين.</w:t>
      </w:r>
    </w:p>
    <w:p>
      <w:pPr>
        <w:keepNext/>
        <w:widowControl/>
      </w:pPr>
      <w:r>
        <w:rPr>
          <w:b w:val="0"/>
          <w:color w:val="000000"/>
        </w:rPr>
        <w:t>Label 1 means a supported positive target; label 0 means an eligible unchanged target; label minus 1 means ignore this node in the training loss. Earlier land becomes positive when at least half its area overlaps reliably changed later buildings. Other eligible unchanged earlier land can become negative. [C7]</w:t>
      </w:r>
    </w:p>
    <w:p>
      <w:pPr>
        <w:pStyle w:val="Arabic"/>
        <w:widowControl/>
        <w:bidi w:val="1"/>
        <w:jc w:val="start"/>
      </w:pPr>
      <w:r>
        <w:rPr>
          <w:b w:val="0"/>
          <w:color w:val="000000"/>
        </w:rPr>
        <w:t>تعني التسمية ١ هدفاً إيجابياً مدعوماً بالأدلة، وتعني ٠ هدفاً مؤهلاً لم يتغير، وتعني سالب ١ تجاهل العقدة في دالة خسارة التدريب. وتصبح الأرض السابقة هدفاً إيجابياً عندما يتداخل نصف مساحتها على الأقل مع مبان لاحقة متغيرة وموثوقة. ويمكن اعتبار الأرض السابقة المؤهلة غير المتغيرة هدفاً سلبياً.</w:t>
      </w:r>
    </w:p>
    <w:p>
      <w:pPr>
        <w:keepNext/>
        <w:widowControl/>
      </w:pPr>
      <w:r>
        <w:rPr>
          <w:b w:val="0"/>
          <w:color w:val="000000"/>
        </w:rPr>
        <w:t>The adapter requires at least 95 percent observed coverage, 95 percent known counterpart coverage, segmentation confidence of at least 0.60, and an eligible evidence label. It needs both positive and negative targets. Unknown and ambiguous nodes are not forced into the unchanged class.</w:t>
      </w:r>
    </w:p>
    <w:p>
      <w:pPr>
        <w:pStyle w:val="Arabic"/>
        <w:widowControl/>
        <w:bidi w:val="1"/>
        <w:jc w:val="start"/>
      </w:pPr>
      <w:r>
        <w:rPr>
          <w:b w:val="0"/>
          <w:color w:val="000000"/>
        </w:rPr>
        <w:t>يشترط المحوّل تغطية مرصودة لا تقل عن ٩٥ بالمئة، وتغطية معروفة في الصورة المقابلة لا تقل عن ٩٥ بالمئة، وثقة تقسيم لا تقل عن ٠٫٦٠، وتسمية مؤهلة من الأدلة. كما يحتاج إلى أهداف إيجابية وسلبية معاً. ولا تُجبر العقد غير المعروفة أو الملتبسة على فئة عدم التغير.</w:t>
      </w:r>
    </w:p>
    <w:p>
      <w:pPr>
        <w:keepNext/>
        <w:widowControl/>
      </w:pPr>
      <w:r>
        <w:rPr>
          <w:b w:val="0"/>
          <w:color w:val="000000"/>
        </w:rPr>
        <w:t>For new uploaded images, labels come from current image evidence and rules, with eligible reviewed targets supported. The original function fits on these labels and uses the same labeled input for model-state and threshold selection. The report calls this training_only. It is not independent test accuracy.</w:t>
      </w:r>
    </w:p>
    <w:p>
      <w:pPr>
        <w:pStyle w:val="Arabic"/>
        <w:widowControl/>
        <w:bidi w:val="1"/>
        <w:jc w:val="start"/>
      </w:pPr>
      <w:r>
        <w:rPr>
          <w:b w:val="0"/>
          <w:color w:val="000000"/>
        </w:rPr>
        <w:t>في الصور الجديدة المرفوعة تأتي التسميات من أدلة الصور الحالية والقواعد، مع دعم الأهداف المراجعة المؤهلة. وتُدرّب الدالة الأصلية على هذه التسميات وتستخدم المدخل المسمى نفسه لاختيار حالة النموذج والعتبة. لذلك يصف التقرير الحالة بأنها تدريب فقط. وهي لا تمثل دقة اختبار مستقل.</w:t>
      </w:r>
    </w:p>
    <w:p>
      <w:pPr>
        <w:keepNext/>
        <w:widowControl/>
      </w:pPr>
      <w:r>
        <w:rPr>
          <w:b w:val="0"/>
          <w:color w:val="000000"/>
        </w:rPr>
        <w:t>Defaults are 300 epochs, Adam learning rate 0.005, weight decay 0.0005 and weighted binary cross-entropy loss. A saved best state is checked every five epochs. The selected probability threshold maximizes F1 on the selection labels. The preserved implementation runs on CPU with deterministic settings. [C8]</w:t>
      </w:r>
    </w:p>
    <w:p>
      <w:pPr>
        <w:pStyle w:val="Arabic"/>
        <w:widowControl/>
        <w:bidi w:val="1"/>
        <w:jc w:val="start"/>
      </w:pPr>
      <w:r>
        <w:rPr>
          <w:b w:val="0"/>
          <w:color w:val="000000"/>
        </w:rPr>
        <w:t>الإعدادات الافتراضية هي ٣٠٠ دورة تدريب، وخوارزمية Adam بمعدل تعلم ٠٫٠٠٥، واضمحلال أوزان ٠٫٠٠٠٥، وخسارة تقاطع ثنائي موزونة. تُفحص أفضل حالة كل خمس دورات. وتُختار عتبة الاحتمال التي تعظم F1 على تسميات الاختيار. ويعمل التنفيذ المحفوظ على المعالج المركزي بإعدادات حتمية.</w:t>
      </w:r>
    </w:p>
    <w:p>
      <w:pPr>
        <w:keepNext/>
        <w:widowControl/>
      </w:pPr>
      <w:r>
        <w:rPr>
          <w:b w:val="0"/>
          <w:color w:val="000000"/>
        </w:rPr>
        <w:t>The loss measures prediction error against the target labels. Backpropagation updates the weights to reduce this error. F1 balances missed changes and false alarms.</w:t>
      </w:r>
    </w:p>
    <w:p>
      <w:pPr>
        <w:pStyle w:val="Arabic"/>
        <w:widowControl/>
        <w:bidi w:val="1"/>
        <w:jc w:val="start"/>
      </w:pPr>
      <w:r>
        <w:rPr>
          <w:b w:val="0"/>
          <w:color w:val="000000"/>
        </w:rPr>
        <w:t>تقيس دالة الخسارة خطأ التنبؤ مقارنة بتسميات الأهداف. ويحدّث الانتشار العكسي الأوزان لتقليل هذا الخطأ. ويوازن مقياس F1 بين التغيرات الفائتة والإنذارات الكاذبة.</w:t>
      </w:r>
    </w:p>
    <w:p>
      <w:pPr>
        <w:keepNext/>
        <w:widowControl/>
      </w:pPr>
      <w:r>
        <w:rPr>
          <w:b w:val="0"/>
          <w:color w:val="000000"/>
        </w:rPr>
        <w:t>If either target class is missing, the status is insufficient_data and no GNN probabilities are exported. Saved run 8060742522ec has one positive and zero negative targets, so it has no GNN scores. This is the recorded state of that run, not an inference from crop appearance. [C9]</w:t>
      </w:r>
    </w:p>
    <w:p>
      <w:pPr>
        <w:pStyle w:val="Arabic"/>
        <w:widowControl/>
        <w:bidi w:val="1"/>
        <w:jc w:val="start"/>
      </w:pPr>
      <w:r>
        <w:rPr>
          <w:b w:val="0"/>
          <w:color w:val="000000"/>
        </w:rPr>
        <w:t>إذا غابت إحدى فئتي الأهداف تصبح الحالة بيانات غير كافية، ولا تُصدّر احتمالات للشبكة البيانية. يحتوي التشغيل المحفوظ 8060742522ec على هدف إيجابي واحد وصفر أهداف سلبية، ولذلك لا توجد فيه درجات للشبكة البيانية. وهذه هي الحالة المسجلة في التشغيل نفسه وليست استنتاجاً من شكل القصاصات.</w:t>
      </w:r>
    </w:p>
    <w:p>
      <w:r>
        <w:br w:type="page"/>
      </w:r>
    </w:p>
    <w:p>
      <w:pPr>
        <w:pStyle w:val="Heading1"/>
        <w:widowControl/>
      </w:pPr>
      <w:r>
        <w:rPr>
          <w:b w:val="0"/>
          <w:color w:val="000000"/>
        </w:rPr>
        <w:t>Outputs scores and a worked example</w:t>
      </w:r>
    </w:p>
    <w:p>
      <w:pPr>
        <w:pStyle w:val="ArabicHeading"/>
        <w:widowControl/>
        <w:bidi w:val="1"/>
        <w:jc w:val="start"/>
      </w:pPr>
      <w:r>
        <w:rPr>
          <w:b w:val="0"/>
          <w:color w:val="000000"/>
        </w:rPr>
        <w:t>المخرجات والدرجات ومثال توضيحي</w:t>
      </w:r>
    </w:p>
    <w:p>
      <w:pPr>
        <w:keepNext/>
        <w:widowControl/>
      </w:pPr>
      <w:r>
        <w:rPr>
          <w:b w:val="0"/>
          <w:color w:val="000000"/>
        </w:rPr>
        <w:t>For an eligible target, the output contains a change probability p and a binary prediction obtained by comparing p with the selected threshold. A high score is model support for its building-related question; it is not a guaranteed real-world change or a calibrated accuracy percentage. [C7]</w:t>
      </w:r>
    </w:p>
    <w:p>
      <w:pPr>
        <w:pStyle w:val="Arabic"/>
        <w:widowControl/>
        <w:bidi w:val="1"/>
        <w:jc w:val="start"/>
      </w:pPr>
      <w:r>
        <w:rPr>
          <w:b w:val="0"/>
          <w:color w:val="000000"/>
        </w:rPr>
        <w:t>يحتوي المخرج للهدف المؤهل على احتمال تغير p وتنبؤ ثنائي ينتج عن مقارنة الاحتمال بالعتبة المختارة. وتشير الدرجة المرتفعة إلى دعم النموذج لسؤال التغير المرتبط بالمباني، لكنها ليست ضماناً لوجود تغير حقيقي أو نسبة دقة معايرة.</w:t>
      </w:r>
    </w:p>
    <w:p>
      <w:pPr>
        <w:pStyle w:val="Heading2"/>
        <w:widowControl/>
      </w:pPr>
      <w:r>
        <w:rPr>
          <w:b w:val="0"/>
          <w:color w:val="000000"/>
        </w:rPr>
        <w:t>Example of land becoming a building</w:t>
      </w:r>
    </w:p>
    <w:p>
      <w:pPr>
        <w:pStyle w:val="Arabic"/>
        <w:keepNext/>
        <w:widowControl/>
        <w:bidi w:val="1"/>
        <w:jc w:val="start"/>
      </w:pPr>
      <w:r>
        <w:rPr>
          <w:b/>
          <w:color w:val="000000"/>
        </w:rPr>
        <w:t>مثال على تحول أرض إلى مبنى</w:t>
      </w:r>
    </w:p>
    <w:p>
      <w:pPr>
        <w:keepNext/>
        <w:widowControl/>
      </w:pPr>
      <w:r>
        <w:rPr>
          <w:b w:val="0"/>
          <w:color w:val="000000"/>
        </w:rPr>
        <w:t>Suppose an earlier image contains bare soil and a later image shows a building at the same location. SegFormer supplies different class probabilities. Segmentation creates an earlier soil region and a later building region. Graph construction records their shapes, colours, neighbours and overlap.</w:t>
      </w:r>
    </w:p>
    <w:p>
      <w:pPr>
        <w:pStyle w:val="Arabic"/>
        <w:widowControl/>
        <w:bidi w:val="1"/>
        <w:jc w:val="start"/>
      </w:pPr>
      <w:r>
        <w:rPr>
          <w:b w:val="0"/>
          <w:color w:val="000000"/>
        </w:rPr>
        <w:t>لنفترض أن الصورة السابقة تحتوي على تربة مكشوفة، بينما تظهر في الموقع نفسه بناية في الصورة اللاحقة. يوفر SegFormer احتمالات مختلفة للفئات. وينشئ التقسيم منطقة تربة سابقة ومنطقة مبنى لاحقة. ثم يسجل الرسم البياني الشكل واللون والجيران والتداخل لكل منهما.</w:t>
      </w:r>
    </w:p>
    <w:p>
      <w:pPr>
        <w:keepNext/>
        <w:widowControl/>
      </w:pPr>
      <w:r>
        <w:rPr>
          <w:b w:val="0"/>
          <w:color w:val="000000"/>
        </w:rPr>
        <w:t>Image-evidence rules first assess whether this is a reliable change. If the overall run has enough positive and negative targets, the GNN can learn from its graph and assign a building-related probability. If it lacks those targets, the catalog can still display the candidate, while its GNN score is unavailable.</w:t>
      </w:r>
    </w:p>
    <w:p>
      <w:pPr>
        <w:pStyle w:val="Arabic"/>
        <w:widowControl/>
        <w:bidi w:val="1"/>
        <w:jc w:val="start"/>
      </w:pPr>
      <w:r>
        <w:rPr>
          <w:b w:val="0"/>
          <w:color w:val="000000"/>
        </w:rPr>
        <w:t>تقيّم قواعد أدلة الصورة أولاً مدى موثوقية هذا التغير. وإذا احتوى التشغيل ككل على أهداف إيجابية وسلبية كافية، يمكن للشبكة البيانية التعلم من الرسم وإسناد احتمال مرتبط بالمباني. وإذا لم تتوفر هذه الأهداف، يمكن أن يظهر المرشح في السجل مع بقاء درجة الشبكة غير متاحة.</w:t>
      </w:r>
    </w:p>
    <w:p>
      <w:pPr>
        <w:pStyle w:val="Heading2"/>
        <w:widowControl/>
      </w:pPr>
      <w:r>
        <w:rPr>
          <w:b w:val="0"/>
          <w:color w:val="000000"/>
        </w:rPr>
        <w:t>Three numbers with different meanings</w:t>
      </w:r>
    </w:p>
    <w:p>
      <w:pPr>
        <w:pStyle w:val="Arabic"/>
        <w:keepNext/>
        <w:widowControl/>
        <w:bidi w:val="1"/>
        <w:jc w:val="start"/>
      </w:pPr>
      <w:r>
        <w:rPr>
          <w:b/>
          <w:color w:val="000000"/>
        </w:rPr>
        <w:t>ثلاث قيم ذات معان مختلفة</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85" w:type="dxa"/>
          <w:right w:w="85" w:type="dxa"/>
        </w:tblCellMar>
      </w:tblPr>
      <w:tblGrid>
        <w:gridCol w:w="2232"/>
        <w:gridCol w:w="3816"/>
        <w:gridCol w:w="3888"/>
      </w:tblGrid>
      <w:tr>
        <w:trPr>
          <w:tblHeader/>
          <w:cantSplit/>
        </w:trPr>
        <w:tc>
          <w:tcPr>
            <w:tcW w:type="dxa" w:w="2232"/>
            <w:vAlign w:val="center"/>
            <w:shd w:fill="E7EFF5"/>
          </w:tcPr>
          <w:p>
            <w:pPr>
              <w:spacing w:after="20" w:before="20" w:line="254" w:lineRule="auto"/>
            </w:pPr>
            <w:r>
              <w:rPr>
                <w:rFonts w:ascii="Arial" w:hAnsi="Arial" w:cs="Arial"/>
                <w:b/>
                <w:color w:val="000000"/>
                <w:sz w:val="19"/>
                <w:szCs w:val="21"/>
              </w:rPr>
              <w:t>Value</w:t>
            </w:r>
          </w:p>
        </w:tc>
        <w:tc>
          <w:tcPr>
            <w:tcW w:type="dxa" w:w="3816"/>
            <w:vAlign w:val="center"/>
            <w:shd w:fill="E7EFF5"/>
          </w:tcPr>
          <w:p>
            <w:pPr>
              <w:spacing w:after="20" w:before="20" w:line="254" w:lineRule="auto"/>
            </w:pPr>
            <w:r>
              <w:rPr>
                <w:rFonts w:ascii="Arial" w:hAnsi="Arial" w:cs="Arial"/>
                <w:b/>
                <w:color w:val="000000"/>
                <w:sz w:val="19"/>
                <w:szCs w:val="21"/>
              </w:rPr>
              <w:t>What it measures</w:t>
            </w:r>
          </w:p>
        </w:tc>
        <w:tc>
          <w:tcPr>
            <w:tcW w:type="dxa" w:w="3888"/>
            <w:vAlign w:val="center"/>
            <w:shd w:fill="E7EFF5"/>
          </w:tcPr>
          <w:p>
            <w:pPr>
              <w:bidi w:val="1"/>
              <w:spacing w:after="20" w:before="20" w:line="254" w:lineRule="auto"/>
              <w:jc w:val="start"/>
            </w:pPr>
            <w:r>
              <w:rPr>
                <w:rFonts w:ascii="Arial" w:hAnsi="Arial" w:cs="Arial"/>
                <w:b/>
                <w:color w:val="000000"/>
                <w:sz w:val="21"/>
                <w:szCs w:val="21"/>
              </w:rPr>
              <w:t>المعنى</w:t>
            </w:r>
          </w:p>
        </w:tc>
      </w:tr>
      <w:tr>
        <w:trPr>
          <w:cantSplit/>
        </w:trPr>
        <w:tc>
          <w:tcPr>
            <w:tcW w:type="dxa" w:w="2232"/>
            <w:vAlign w:val="center"/>
          </w:tcPr>
          <w:p>
            <w:pPr>
              <w:spacing w:after="20" w:before="20" w:line="254" w:lineRule="auto"/>
            </w:pPr>
            <w:r>
              <w:rPr>
                <w:rFonts w:ascii="Arial" w:hAnsi="Arial" w:cs="Arial"/>
                <w:b w:val="0"/>
                <w:color w:val="000000"/>
                <w:sz w:val="19"/>
                <w:szCs w:val="21"/>
              </w:rPr>
              <w:t>Segmentation score</w:t>
            </w:r>
          </w:p>
        </w:tc>
        <w:tc>
          <w:tcPr>
            <w:tcW w:type="dxa" w:w="3816"/>
            <w:vAlign w:val="center"/>
          </w:tcPr>
          <w:p>
            <w:pPr>
              <w:spacing w:after="20" w:before="20" w:line="254" w:lineRule="auto"/>
            </w:pPr>
            <w:r>
              <w:rPr>
                <w:rFonts w:ascii="Arial" w:hAnsi="Arial" w:cs="Arial"/>
                <w:b w:val="0"/>
                <w:color w:val="000000"/>
                <w:sz w:val="19"/>
                <w:szCs w:val="21"/>
              </w:rPr>
              <w:t>Mean assigned-class probability inside a segment</w:t>
            </w:r>
          </w:p>
        </w:tc>
        <w:tc>
          <w:tcPr>
            <w:tcW w:type="dxa" w:w="3888"/>
            <w:vAlign w:val="center"/>
          </w:tcPr>
          <w:p>
            <w:pPr>
              <w:bidi w:val="1"/>
              <w:spacing w:after="20" w:before="20" w:line="254" w:lineRule="auto"/>
              <w:jc w:val="start"/>
            </w:pPr>
            <w:r>
              <w:rPr>
                <w:rFonts w:ascii="Arial" w:hAnsi="Arial" w:cs="Arial"/>
                <w:b w:val="0"/>
                <w:color w:val="000000"/>
                <w:sz w:val="21"/>
                <w:szCs w:val="21"/>
              </w:rPr>
              <w:t>ثقة تصنيف المنطقة إلى فئتها</w:t>
            </w:r>
          </w:p>
        </w:tc>
      </w:tr>
      <w:tr>
        <w:trPr>
          <w:cantSplit/>
        </w:trPr>
        <w:tc>
          <w:tcPr>
            <w:tcW w:type="dxa" w:w="2232"/>
            <w:vAlign w:val="center"/>
          </w:tcPr>
          <w:p>
            <w:pPr>
              <w:spacing w:after="20" w:before="20" w:line="254" w:lineRule="auto"/>
            </w:pPr>
            <w:r>
              <w:rPr>
                <w:rFonts w:ascii="Arial" w:hAnsi="Arial" w:cs="Arial"/>
                <w:b w:val="0"/>
                <w:color w:val="000000"/>
                <w:sz w:val="19"/>
                <w:szCs w:val="21"/>
              </w:rPr>
              <w:t>Parcel purity</w:t>
            </w:r>
          </w:p>
        </w:tc>
        <w:tc>
          <w:tcPr>
            <w:tcW w:type="dxa" w:w="3816"/>
            <w:vAlign w:val="center"/>
          </w:tcPr>
          <w:p>
            <w:pPr>
              <w:spacing w:after="20" w:before="20" w:line="254" w:lineRule="auto"/>
            </w:pPr>
            <w:r>
              <w:rPr>
                <w:rFonts w:ascii="Arial" w:hAnsi="Arial" w:cs="Arial"/>
                <w:b w:val="0"/>
                <w:color w:val="000000"/>
                <w:sz w:val="19"/>
                <w:szCs w:val="21"/>
              </w:rPr>
              <w:t>Share of parcel pixels with the dominant class</w:t>
            </w:r>
          </w:p>
        </w:tc>
        <w:tc>
          <w:tcPr>
            <w:tcW w:type="dxa" w:w="3888"/>
            <w:vAlign w:val="center"/>
          </w:tcPr>
          <w:p>
            <w:pPr>
              <w:bidi w:val="1"/>
              <w:spacing w:after="20" w:before="20" w:line="254" w:lineRule="auto"/>
              <w:jc w:val="start"/>
            </w:pPr>
            <w:r>
              <w:rPr>
                <w:rFonts w:ascii="Arial" w:hAnsi="Arial" w:cs="Arial"/>
                <w:b w:val="0"/>
                <w:color w:val="000000"/>
                <w:sz w:val="21"/>
                <w:szCs w:val="21"/>
              </w:rPr>
              <w:t>نسبة تجانس فئة بكسلات القطعة</w:t>
            </w:r>
          </w:p>
        </w:tc>
      </w:tr>
      <w:tr>
        <w:trPr>
          <w:cantSplit/>
        </w:trPr>
        <w:tc>
          <w:tcPr>
            <w:tcW w:type="dxa" w:w="2232"/>
            <w:vAlign w:val="center"/>
          </w:tcPr>
          <w:p>
            <w:pPr>
              <w:spacing w:after="20" w:before="20" w:line="254" w:lineRule="auto"/>
            </w:pPr>
            <w:r>
              <w:rPr>
                <w:rFonts w:ascii="Arial" w:hAnsi="Arial" w:cs="Arial"/>
                <w:b w:val="0"/>
                <w:color w:val="000000"/>
                <w:sz w:val="19"/>
                <w:szCs w:val="21"/>
              </w:rPr>
              <w:t>GNN change score</w:t>
            </w:r>
          </w:p>
        </w:tc>
        <w:tc>
          <w:tcPr>
            <w:tcW w:type="dxa" w:w="3816"/>
            <w:vAlign w:val="center"/>
          </w:tcPr>
          <w:p>
            <w:pPr>
              <w:spacing w:after="20" w:before="20" w:line="254" w:lineRule="auto"/>
            </w:pPr>
            <w:r>
              <w:rPr>
                <w:rFonts w:ascii="Arial" w:hAnsi="Arial" w:cs="Arial"/>
                <w:b w:val="0"/>
                <w:color w:val="000000"/>
                <w:sz w:val="19"/>
                <w:szCs w:val="21"/>
              </w:rPr>
              <w:t>Probability for an eligible building-related target</w:t>
            </w:r>
          </w:p>
        </w:tc>
        <w:tc>
          <w:tcPr>
            <w:tcW w:type="dxa" w:w="3888"/>
            <w:vAlign w:val="center"/>
          </w:tcPr>
          <w:p>
            <w:pPr>
              <w:bidi w:val="1"/>
              <w:spacing w:after="20" w:before="20" w:line="254" w:lineRule="auto"/>
              <w:jc w:val="start"/>
            </w:pPr>
            <w:r>
              <w:rPr>
                <w:rFonts w:ascii="Arial" w:hAnsi="Arial" w:cs="Arial"/>
                <w:b w:val="0"/>
                <w:color w:val="000000"/>
                <w:sz w:val="21"/>
                <w:szCs w:val="21"/>
              </w:rPr>
              <w:t>احتمال التغير لهدف مؤهل مرتبط بالمباني</w:t>
            </w:r>
          </w:p>
        </w:tc>
      </w:tr>
    </w:tbl>
    <w:p>
      <w:pPr>
        <w:spacing w:after="20"/>
      </w:pPr>
    </w:p>
    <w:p>
      <w:pPr>
        <w:keepNext/>
        <w:widowControl/>
      </w:pPr>
      <w:r>
        <w:rPr>
          <w:b w:val="0"/>
          <w:color w:val="000000"/>
        </w:rPr>
        <w:t>A low segmentation score can weaken change evidence even when the crop looks plausible. A seasonal label comes from evidence rules, not from a learned season model. Visual review and independent labels are needed to establish whether a displayed candidate is a real change.</w:t>
      </w:r>
    </w:p>
    <w:p>
      <w:pPr>
        <w:pStyle w:val="Arabic"/>
        <w:widowControl/>
        <w:bidi w:val="1"/>
        <w:jc w:val="start"/>
      </w:pPr>
      <w:r>
        <w:rPr>
          <w:b w:val="0"/>
          <w:color w:val="000000"/>
        </w:rPr>
        <w:t>قد تُضعف درجة التقسيم المنخفضة أدلة التغير حتى إذا بدت القصاصة مقنعة بصرياً. ويأتي وصف التغير بالموسمي من قواعد الأدلة وليس من نموذج مدرّب لفهم الفصول. وتلزم المراجعة البصرية والتسميات المستقلة للتحقق من كون المرشح المعروض تغيراً حقيقياً.</w:t>
      </w:r>
    </w:p>
    <w:p>
      <w:pPr>
        <w:keepNext/>
        <w:widowControl/>
      </w:pPr>
      <w:r>
        <w:rPr>
          <w:b w:val="0"/>
          <w:color w:val="000000"/>
        </w:rPr>
        <w:t>Main saved outputs are run.json for settings and stage status; temporal/graph.json for the graph; temporal/classical_changes.json for the image-change catalog; temporal/gnn/predictions.csv and report.json for optional GNN outputs; and results/index.json for the rendered reports.</w:t>
      </w:r>
    </w:p>
    <w:p>
      <w:pPr>
        <w:pStyle w:val="Arabic"/>
        <w:widowControl/>
        <w:bidi w:val="1"/>
        <w:jc w:val="start"/>
      </w:pPr>
      <w:r>
        <w:rPr>
          <w:b w:val="0"/>
          <w:color w:val="000000"/>
        </w:rPr>
        <w:t>تشمل الملفات الأساسية سجل الإعدادات وحالة المراحل، والرسم الزمني، وسجل تغيرات الصور، وجدول تنبؤات الشبكة وتقريرها عند توفرهما، وفهرس تقارير العرض. ويساعد فصل هذه الملفات على معرفة مصدر كل نتيجة.</w:t>
      </w:r>
    </w:p>
    <w:p>
      <w:r>
        <w:br w:type="page"/>
      </w:r>
    </w:p>
    <w:p>
      <w:pPr>
        <w:pStyle w:val="Heading1"/>
        <w:widowControl/>
      </w:pPr>
      <w:r>
        <w:rPr>
          <w:b w:val="0"/>
          <w:color w:val="000000"/>
        </w:rPr>
        <w:t>Model origin and useful terms</w:t>
      </w:r>
    </w:p>
    <w:p>
      <w:pPr>
        <w:pStyle w:val="ArabicHeading"/>
        <w:widowControl/>
        <w:bidi w:val="1"/>
        <w:jc w:val="start"/>
      </w:pPr>
      <w:r>
        <w:rPr>
          <w:b w:val="0"/>
          <w:color w:val="000000"/>
        </w:rPr>
        <w:t>مصدر النماذج ومصطلحات مفيدة</w:t>
      </w:r>
    </w:p>
    <w:p>
      <w:pPr>
        <w:keepNext/>
        <w:widowControl/>
      </w:pPr>
      <w:r>
        <w:rPr>
          <w:b w:val="0"/>
          <w:color w:val="000000"/>
        </w:rPr>
        <w:t>SegFormer and Delineate Anything use downloaded pretrained segmentation weights stored locally. The retained GNN is contributor source code integrated by Roaa Elmir in commit a9f9df7. It is not a downloaded pretrained GNN checkpoint. The original implementation does not save reusable trained weights. [C7 C8 C10]</w:t>
      </w:r>
    </w:p>
    <w:p>
      <w:pPr>
        <w:pStyle w:val="Arabic"/>
        <w:widowControl/>
        <w:bidi w:val="1"/>
        <w:jc w:val="start"/>
      </w:pPr>
      <w:r>
        <w:rPr>
          <w:b w:val="0"/>
          <w:color w:val="000000"/>
        </w:rPr>
        <w:t>يستخدم SegFormer وDelineate Anything أوزان تقسيم مدرّبة مسبقاً نُزّلت وحُفظت محلياً. أما الشبكة البيانية المحفوظة فهي كود مساهم أدمجته Roaa Elmir في التعديل a9f9df7. وهي ليست ملف أوزان لشبكة بيانية مدرّبة مسبقاً نُزّل من الإنترنت. ولا يحفظ التنفيذ الأصلي أوزاناً مدرّبة قابلة لإعادة الاستخدام.</w:t>
      </w:r>
    </w:p>
    <w:p>
      <w:pPr>
        <w:keepNext/>
        <w:widowControl/>
      </w:pPr>
      <w:r>
        <w:rPr>
          <w:b w:val="0"/>
          <w:color w:val="000000"/>
        </w:rPr>
        <w:t>The original seven-tile thesis experiment is separate. In each fold, five tiles train the model, one selects its state and threshold, and one tests it. These roles rotate over seven test folds. Its agreement metrics cannot be copied to a new upload. Its saved reference predictions and figures remain preserved.</w:t>
      </w:r>
    </w:p>
    <w:p>
      <w:pPr>
        <w:pStyle w:val="Arabic"/>
        <w:widowControl/>
        <w:bidi w:val="1"/>
        <w:jc w:val="start"/>
      </w:pPr>
      <w:r>
        <w:rPr>
          <w:b w:val="0"/>
          <w:color w:val="000000"/>
        </w:rPr>
        <w:t>تجربة الأطروحة الأصلية ذات البلاطات السبع منفصلة. ففي كل دورة تقسيم تُستخدم خمس بلاطات للتدريب، وواحدة لاختيار حالة النموذج وعتبته، وواحدة للاختبار. وتتبدل الأدوار عبر سبع دورات اختبار. ولا يجوز نقل مقاييس اتفاق هذه التجربة إلى صورة جديدة مرفوعة. وتبقى تنبؤاتها المرجعية وأشكالها محفوظة.</w:t>
      </w:r>
    </w:p>
    <w:tbl>
      <w:tblPr>
        <w:tblW w:type="auto" w:w="0"/>
        <w:jc w:val="center"/>
        <w:tblLayout w:type="fixed"/>
        <w:tblLook w:firstColumn="1" w:firstRow="1" w:lastColumn="0" w:lastRow="0" w:noHBand="0" w:noVBand="1" w:val="04A0"/>
        <w:tblBorders>
          <w:top w:val="single" w:sz="5" w:color="D9D9D9"/>
          <w:left w:val="single" w:sz="5" w:color="D9D9D9"/>
          <w:bottom w:val="single" w:sz="5" w:color="D9D9D9"/>
          <w:right w:val="single" w:sz="5" w:color="D9D9D9"/>
          <w:insideH w:val="single" w:sz="5" w:color="D9D9D9"/>
          <w:insideV w:val="single" w:sz="5" w:color="D9D9D9"/>
        </w:tblBorders>
        <w:tblCellMar>
          <w:top w:w="85" w:type="dxa"/>
          <w:bottom w:w="85" w:type="dxa"/>
          <w:left w:w="85" w:type="dxa"/>
          <w:right w:w="85" w:type="dxa"/>
        </w:tblCellMar>
      </w:tblPr>
      <w:tblGrid>
        <w:gridCol w:w="2088"/>
        <w:gridCol w:w="3744"/>
        <w:gridCol w:w="4104"/>
      </w:tblGrid>
      <w:tr>
        <w:trPr>
          <w:tblHeader/>
          <w:cantSplit/>
        </w:trPr>
        <w:tc>
          <w:tcPr>
            <w:tcW w:type="dxa" w:w="2088"/>
            <w:vAlign w:val="center"/>
            <w:shd w:fill="E7EFF5"/>
          </w:tcPr>
          <w:p>
            <w:pPr>
              <w:spacing w:after="20" w:before="20" w:line="254" w:lineRule="auto"/>
            </w:pPr>
            <w:r>
              <w:rPr>
                <w:rFonts w:ascii="Arial" w:hAnsi="Arial" w:cs="Arial"/>
                <w:b/>
                <w:color w:val="000000"/>
                <w:sz w:val="19"/>
                <w:szCs w:val="21"/>
              </w:rPr>
              <w:t>Term</w:t>
            </w:r>
          </w:p>
        </w:tc>
        <w:tc>
          <w:tcPr>
            <w:tcW w:type="dxa" w:w="3744"/>
            <w:vAlign w:val="center"/>
            <w:shd w:fill="E7EFF5"/>
          </w:tcPr>
          <w:p>
            <w:pPr>
              <w:spacing w:after="20" w:before="20" w:line="254" w:lineRule="auto"/>
            </w:pPr>
            <w:r>
              <w:rPr>
                <w:rFonts w:ascii="Arial" w:hAnsi="Arial" w:cs="Arial"/>
                <w:b/>
                <w:color w:val="000000"/>
                <w:sz w:val="19"/>
                <w:szCs w:val="21"/>
              </w:rPr>
              <w:t>Simple meaning</w:t>
            </w:r>
          </w:p>
        </w:tc>
        <w:tc>
          <w:tcPr>
            <w:tcW w:type="dxa" w:w="4104"/>
            <w:vAlign w:val="center"/>
            <w:shd w:fill="E7EFF5"/>
          </w:tcPr>
          <w:p>
            <w:pPr>
              <w:bidi w:val="1"/>
              <w:spacing w:after="20" w:before="20" w:line="254" w:lineRule="auto"/>
              <w:jc w:val="start"/>
            </w:pPr>
            <w:r>
              <w:rPr>
                <w:rFonts w:ascii="Arial" w:hAnsi="Arial" w:cs="Arial"/>
                <w:b/>
                <w:color w:val="000000"/>
                <w:sz w:val="21"/>
                <w:szCs w:val="21"/>
              </w:rPr>
              <w:t>المعنى بالعربية</w:t>
            </w:r>
          </w:p>
        </w:tc>
      </w:tr>
      <w:tr>
        <w:trPr>
          <w:cantSplit/>
        </w:trPr>
        <w:tc>
          <w:tcPr>
            <w:tcW w:type="dxa" w:w="2088"/>
            <w:vAlign w:val="center"/>
          </w:tcPr>
          <w:p>
            <w:pPr>
              <w:spacing w:after="20" w:before="20" w:line="254" w:lineRule="auto"/>
            </w:pPr>
            <w:r>
              <w:rPr>
                <w:rFonts w:ascii="Arial" w:hAnsi="Arial" w:cs="Arial"/>
                <w:b w:val="0"/>
                <w:color w:val="000000"/>
                <w:sz w:val="19"/>
                <w:szCs w:val="21"/>
              </w:rPr>
              <w:t>Semantic segmentation</w:t>
            </w:r>
          </w:p>
        </w:tc>
        <w:tc>
          <w:tcPr>
            <w:tcW w:type="dxa" w:w="3744"/>
            <w:vAlign w:val="center"/>
          </w:tcPr>
          <w:p>
            <w:pPr>
              <w:spacing w:after="20" w:before="20" w:line="254" w:lineRule="auto"/>
            </w:pPr>
            <w:r>
              <w:rPr>
                <w:rFonts w:ascii="Arial" w:hAnsi="Arial" w:cs="Arial"/>
                <w:b w:val="0"/>
                <w:color w:val="000000"/>
                <w:sz w:val="19"/>
                <w:szCs w:val="21"/>
              </w:rPr>
              <w:t>Classify each pixel</w:t>
            </w:r>
          </w:p>
        </w:tc>
        <w:tc>
          <w:tcPr>
            <w:tcW w:type="dxa" w:w="4104"/>
            <w:vAlign w:val="center"/>
          </w:tcPr>
          <w:p>
            <w:pPr>
              <w:bidi w:val="1"/>
              <w:spacing w:after="20" w:before="20" w:line="254" w:lineRule="auto"/>
              <w:jc w:val="start"/>
            </w:pPr>
            <w:r>
              <w:rPr>
                <w:rFonts w:ascii="Arial" w:hAnsi="Arial" w:cs="Arial"/>
                <w:b w:val="0"/>
                <w:color w:val="000000"/>
                <w:sz w:val="21"/>
                <w:szCs w:val="21"/>
              </w:rPr>
              <w:t>تصنيف كل بكسل حسب نوع الأرض</w:t>
            </w:r>
          </w:p>
        </w:tc>
      </w:tr>
      <w:tr>
        <w:trPr>
          <w:cantSplit/>
        </w:trPr>
        <w:tc>
          <w:tcPr>
            <w:tcW w:type="dxa" w:w="2088"/>
            <w:vAlign w:val="center"/>
          </w:tcPr>
          <w:p>
            <w:pPr>
              <w:spacing w:after="20" w:before="20" w:line="254" w:lineRule="auto"/>
            </w:pPr>
            <w:r>
              <w:rPr>
                <w:rFonts w:ascii="Arial" w:hAnsi="Arial" w:cs="Arial"/>
                <w:b w:val="0"/>
                <w:color w:val="000000"/>
                <w:sz w:val="19"/>
                <w:szCs w:val="21"/>
              </w:rPr>
              <w:t>Instance mask</w:t>
            </w:r>
          </w:p>
        </w:tc>
        <w:tc>
          <w:tcPr>
            <w:tcW w:type="dxa" w:w="3744"/>
            <w:vAlign w:val="center"/>
          </w:tcPr>
          <w:p>
            <w:pPr>
              <w:spacing w:after="20" w:before="20" w:line="254" w:lineRule="auto"/>
            </w:pPr>
            <w:r>
              <w:rPr>
                <w:rFonts w:ascii="Arial" w:hAnsi="Arial" w:cs="Arial"/>
                <w:b w:val="0"/>
                <w:color w:val="000000"/>
                <w:sz w:val="19"/>
                <w:szCs w:val="21"/>
              </w:rPr>
              <w:t>Pixels of one separate object</w:t>
            </w:r>
          </w:p>
        </w:tc>
        <w:tc>
          <w:tcPr>
            <w:tcW w:type="dxa" w:w="4104"/>
            <w:vAlign w:val="center"/>
          </w:tcPr>
          <w:p>
            <w:pPr>
              <w:bidi w:val="1"/>
              <w:spacing w:after="20" w:before="20" w:line="254" w:lineRule="auto"/>
              <w:jc w:val="start"/>
            </w:pPr>
            <w:r>
              <w:rPr>
                <w:rFonts w:ascii="Arial" w:hAnsi="Arial" w:cs="Arial"/>
                <w:b w:val="0"/>
                <w:color w:val="000000"/>
                <w:sz w:val="21"/>
                <w:szCs w:val="21"/>
              </w:rPr>
              <w:t>قناع بكسلات جسم مستقل</w:t>
            </w:r>
          </w:p>
        </w:tc>
      </w:tr>
      <w:tr>
        <w:trPr>
          <w:cantSplit/>
        </w:trPr>
        <w:tc>
          <w:tcPr>
            <w:tcW w:type="dxa" w:w="2088"/>
            <w:vAlign w:val="center"/>
          </w:tcPr>
          <w:p>
            <w:pPr>
              <w:spacing w:after="20" w:before="20" w:line="254" w:lineRule="auto"/>
            </w:pPr>
            <w:r>
              <w:rPr>
                <w:rFonts w:ascii="Arial" w:hAnsi="Arial" w:cs="Arial"/>
                <w:b w:val="0"/>
                <w:color w:val="000000"/>
                <w:sz w:val="19"/>
                <w:szCs w:val="21"/>
              </w:rPr>
              <w:t>Node and edge</w:t>
            </w:r>
          </w:p>
        </w:tc>
        <w:tc>
          <w:tcPr>
            <w:tcW w:type="dxa" w:w="3744"/>
            <w:vAlign w:val="center"/>
          </w:tcPr>
          <w:p>
            <w:pPr>
              <w:spacing w:after="20" w:before="20" w:line="254" w:lineRule="auto"/>
            </w:pPr>
            <w:r>
              <w:rPr>
                <w:rFonts w:ascii="Arial" w:hAnsi="Arial" w:cs="Arial"/>
                <w:b w:val="0"/>
                <w:color w:val="000000"/>
                <w:sz w:val="19"/>
                <w:szCs w:val="21"/>
              </w:rPr>
              <w:t>Object and relationship</w:t>
            </w:r>
          </w:p>
        </w:tc>
        <w:tc>
          <w:tcPr>
            <w:tcW w:type="dxa" w:w="4104"/>
            <w:vAlign w:val="center"/>
          </w:tcPr>
          <w:p>
            <w:pPr>
              <w:bidi w:val="1"/>
              <w:spacing w:after="20" w:before="20" w:line="254" w:lineRule="auto"/>
              <w:jc w:val="start"/>
            </w:pPr>
            <w:r>
              <w:rPr>
                <w:rFonts w:ascii="Arial" w:hAnsi="Arial" w:cs="Arial"/>
                <w:b w:val="0"/>
                <w:color w:val="000000"/>
                <w:sz w:val="21"/>
                <w:szCs w:val="21"/>
              </w:rPr>
              <w:t>عقدة تمثل جسماً ورابطة تمثل علاقة</w:t>
            </w:r>
          </w:p>
        </w:tc>
      </w:tr>
      <w:tr>
        <w:trPr>
          <w:cantSplit/>
        </w:trPr>
        <w:tc>
          <w:tcPr>
            <w:tcW w:type="dxa" w:w="2088"/>
            <w:vAlign w:val="center"/>
          </w:tcPr>
          <w:p>
            <w:pPr>
              <w:spacing w:after="20" w:before="20" w:line="254" w:lineRule="auto"/>
            </w:pPr>
            <w:r>
              <w:rPr>
                <w:rFonts w:ascii="Arial" w:hAnsi="Arial" w:cs="Arial"/>
                <w:b w:val="0"/>
                <w:color w:val="000000"/>
                <w:sz w:val="19"/>
                <w:szCs w:val="21"/>
              </w:rPr>
              <w:t>Feature</w:t>
            </w:r>
          </w:p>
        </w:tc>
        <w:tc>
          <w:tcPr>
            <w:tcW w:type="dxa" w:w="3744"/>
            <w:vAlign w:val="center"/>
          </w:tcPr>
          <w:p>
            <w:pPr>
              <w:spacing w:after="20" w:before="20" w:line="254" w:lineRule="auto"/>
            </w:pPr>
            <w:r>
              <w:rPr>
                <w:rFonts w:ascii="Arial" w:hAnsi="Arial" w:cs="Arial"/>
                <w:b w:val="0"/>
                <w:color w:val="000000"/>
                <w:sz w:val="19"/>
                <w:szCs w:val="21"/>
              </w:rPr>
              <w:t>A number describing an object</w:t>
            </w:r>
          </w:p>
        </w:tc>
        <w:tc>
          <w:tcPr>
            <w:tcW w:type="dxa" w:w="4104"/>
            <w:vAlign w:val="center"/>
          </w:tcPr>
          <w:p>
            <w:pPr>
              <w:bidi w:val="1"/>
              <w:spacing w:after="20" w:before="20" w:line="254" w:lineRule="auto"/>
              <w:jc w:val="start"/>
            </w:pPr>
            <w:r>
              <w:rPr>
                <w:rFonts w:ascii="Arial" w:hAnsi="Arial" w:cs="Arial"/>
                <w:b w:val="0"/>
                <w:color w:val="000000"/>
                <w:sz w:val="21"/>
                <w:szCs w:val="21"/>
              </w:rPr>
              <w:t>خاصية عددية تصف الجسم</w:t>
            </w:r>
          </w:p>
        </w:tc>
      </w:tr>
      <w:tr>
        <w:trPr>
          <w:cantSplit/>
        </w:trPr>
        <w:tc>
          <w:tcPr>
            <w:tcW w:type="dxa" w:w="2088"/>
            <w:vAlign w:val="center"/>
          </w:tcPr>
          <w:p>
            <w:pPr>
              <w:spacing w:after="20" w:before="20" w:line="254" w:lineRule="auto"/>
            </w:pPr>
            <w:r>
              <w:rPr>
                <w:rFonts w:ascii="Arial" w:hAnsi="Arial" w:cs="Arial"/>
                <w:b w:val="0"/>
                <w:color w:val="000000"/>
                <w:sz w:val="19"/>
                <w:szCs w:val="21"/>
              </w:rPr>
              <w:t>Message passing</w:t>
            </w:r>
          </w:p>
        </w:tc>
        <w:tc>
          <w:tcPr>
            <w:tcW w:type="dxa" w:w="3744"/>
            <w:vAlign w:val="center"/>
          </w:tcPr>
          <w:p>
            <w:pPr>
              <w:spacing w:after="20" w:before="20" w:line="254" w:lineRule="auto"/>
            </w:pPr>
            <w:r>
              <w:rPr>
                <w:rFonts w:ascii="Arial" w:hAnsi="Arial" w:cs="Arial"/>
                <w:b w:val="0"/>
                <w:color w:val="000000"/>
                <w:sz w:val="19"/>
                <w:szCs w:val="21"/>
              </w:rPr>
              <w:t>Exchange information along graph edges</w:t>
            </w:r>
          </w:p>
        </w:tc>
        <w:tc>
          <w:tcPr>
            <w:tcW w:type="dxa" w:w="4104"/>
            <w:vAlign w:val="center"/>
          </w:tcPr>
          <w:p>
            <w:pPr>
              <w:bidi w:val="1"/>
              <w:spacing w:after="20" w:before="20" w:line="254" w:lineRule="auto"/>
              <w:jc w:val="start"/>
            </w:pPr>
            <w:r>
              <w:rPr>
                <w:rFonts w:ascii="Arial" w:hAnsi="Arial" w:cs="Arial"/>
                <w:b w:val="0"/>
                <w:color w:val="000000"/>
                <w:sz w:val="21"/>
                <w:szCs w:val="21"/>
              </w:rPr>
              <w:t>تبادل المعلومات عبر روابط الرسم</w:t>
            </w:r>
          </w:p>
        </w:tc>
      </w:tr>
      <w:tr>
        <w:trPr>
          <w:cantSplit/>
        </w:trPr>
        <w:tc>
          <w:tcPr>
            <w:tcW w:type="dxa" w:w="2088"/>
            <w:vAlign w:val="center"/>
          </w:tcPr>
          <w:p>
            <w:pPr>
              <w:spacing w:after="20" w:before="20" w:line="254" w:lineRule="auto"/>
            </w:pPr>
            <w:r>
              <w:rPr>
                <w:rFonts w:ascii="Arial" w:hAnsi="Arial" w:cs="Arial"/>
                <w:b w:val="0"/>
                <w:color w:val="000000"/>
                <w:sz w:val="19"/>
                <w:szCs w:val="21"/>
              </w:rPr>
              <w:t>Logit and sigmoid</w:t>
            </w:r>
          </w:p>
        </w:tc>
        <w:tc>
          <w:tcPr>
            <w:tcW w:type="dxa" w:w="3744"/>
            <w:vAlign w:val="center"/>
          </w:tcPr>
          <w:p>
            <w:pPr>
              <w:spacing w:after="20" w:before="20" w:line="254" w:lineRule="auto"/>
            </w:pPr>
            <w:r>
              <w:rPr>
                <w:rFonts w:ascii="Arial" w:hAnsi="Arial" w:cs="Arial"/>
                <w:b w:val="0"/>
                <w:color w:val="000000"/>
                <w:sz w:val="19"/>
                <w:szCs w:val="21"/>
              </w:rPr>
              <w:t>Raw output and its conversion to probability</w:t>
            </w:r>
          </w:p>
        </w:tc>
        <w:tc>
          <w:tcPr>
            <w:tcW w:type="dxa" w:w="4104"/>
            <w:vAlign w:val="center"/>
          </w:tcPr>
          <w:p>
            <w:pPr>
              <w:bidi w:val="1"/>
              <w:spacing w:after="20" w:before="20" w:line="254" w:lineRule="auto"/>
              <w:jc w:val="start"/>
            </w:pPr>
            <w:r>
              <w:rPr>
                <w:rFonts w:ascii="Arial" w:hAnsi="Arial" w:cs="Arial"/>
                <w:b w:val="0"/>
                <w:color w:val="000000"/>
                <w:sz w:val="21"/>
                <w:szCs w:val="21"/>
              </w:rPr>
              <w:t>قيمة أولية وتحويلها إلى احتمال</w:t>
            </w:r>
          </w:p>
        </w:tc>
      </w:tr>
      <w:tr>
        <w:trPr>
          <w:cantSplit/>
        </w:trPr>
        <w:tc>
          <w:tcPr>
            <w:tcW w:type="dxa" w:w="2088"/>
            <w:vAlign w:val="center"/>
          </w:tcPr>
          <w:p>
            <w:pPr>
              <w:spacing w:after="20" w:before="20" w:line="254" w:lineRule="auto"/>
            </w:pPr>
            <w:r>
              <w:rPr>
                <w:rFonts w:ascii="Arial" w:hAnsi="Arial" w:cs="Arial"/>
                <w:b w:val="0"/>
                <w:color w:val="000000"/>
                <w:sz w:val="19"/>
                <w:szCs w:val="21"/>
              </w:rPr>
              <w:t>Pseudo label</w:t>
            </w:r>
          </w:p>
        </w:tc>
        <w:tc>
          <w:tcPr>
            <w:tcW w:type="dxa" w:w="3744"/>
            <w:vAlign w:val="center"/>
          </w:tcPr>
          <w:p>
            <w:pPr>
              <w:spacing w:after="20" w:before="20" w:line="254" w:lineRule="auto"/>
            </w:pPr>
            <w:r>
              <w:rPr>
                <w:rFonts w:ascii="Arial" w:hAnsi="Arial" w:cs="Arial"/>
                <w:b w:val="0"/>
                <w:color w:val="000000"/>
                <w:sz w:val="19"/>
                <w:szCs w:val="21"/>
              </w:rPr>
              <w:t>Training label inferred from evidence rules</w:t>
            </w:r>
          </w:p>
        </w:tc>
        <w:tc>
          <w:tcPr>
            <w:tcW w:type="dxa" w:w="4104"/>
            <w:vAlign w:val="center"/>
          </w:tcPr>
          <w:p>
            <w:pPr>
              <w:bidi w:val="1"/>
              <w:spacing w:after="20" w:before="20" w:line="254" w:lineRule="auto"/>
              <w:jc w:val="start"/>
            </w:pPr>
            <w:r>
              <w:rPr>
                <w:rFonts w:ascii="Arial" w:hAnsi="Arial" w:cs="Arial"/>
                <w:b w:val="0"/>
                <w:color w:val="000000"/>
                <w:sz w:val="21"/>
                <w:szCs w:val="21"/>
              </w:rPr>
              <w:t>تسمية تدريب مستنتجة من قواعد الأدلة</w:t>
            </w:r>
          </w:p>
        </w:tc>
      </w:tr>
      <w:tr>
        <w:trPr>
          <w:cantSplit/>
        </w:trPr>
        <w:tc>
          <w:tcPr>
            <w:tcW w:type="dxa" w:w="2088"/>
            <w:vAlign w:val="center"/>
          </w:tcPr>
          <w:p>
            <w:pPr>
              <w:spacing w:after="20" w:before="20" w:line="254" w:lineRule="auto"/>
            </w:pPr>
            <w:r>
              <w:rPr>
                <w:rFonts w:ascii="Arial" w:hAnsi="Arial" w:cs="Arial"/>
                <w:b w:val="0"/>
                <w:color w:val="000000"/>
                <w:sz w:val="19"/>
                <w:szCs w:val="21"/>
              </w:rPr>
              <w:t>Epoch</w:t>
            </w:r>
          </w:p>
        </w:tc>
        <w:tc>
          <w:tcPr>
            <w:tcW w:type="dxa" w:w="3744"/>
            <w:vAlign w:val="center"/>
          </w:tcPr>
          <w:p>
            <w:pPr>
              <w:spacing w:after="20" w:before="20" w:line="254" w:lineRule="auto"/>
            </w:pPr>
            <w:r>
              <w:rPr>
                <w:rFonts w:ascii="Arial" w:hAnsi="Arial" w:cs="Arial"/>
                <w:b w:val="0"/>
                <w:color w:val="000000"/>
                <w:sz w:val="19"/>
                <w:szCs w:val="21"/>
              </w:rPr>
              <w:t>One training optimization cycle over this graph</w:t>
            </w:r>
          </w:p>
        </w:tc>
        <w:tc>
          <w:tcPr>
            <w:tcW w:type="dxa" w:w="4104"/>
            <w:vAlign w:val="center"/>
          </w:tcPr>
          <w:p>
            <w:pPr>
              <w:bidi w:val="1"/>
              <w:spacing w:after="20" w:before="20" w:line="254" w:lineRule="auto"/>
              <w:jc w:val="start"/>
            </w:pPr>
            <w:r>
              <w:rPr>
                <w:rFonts w:ascii="Arial" w:hAnsi="Arial" w:cs="Arial"/>
                <w:b w:val="0"/>
                <w:color w:val="000000"/>
                <w:sz w:val="21"/>
                <w:szCs w:val="21"/>
              </w:rPr>
              <w:t>دورة تدريب على الرسم الحالي</w:t>
            </w:r>
          </w:p>
        </w:tc>
      </w:tr>
      <w:tr>
        <w:trPr>
          <w:cantSplit/>
        </w:trPr>
        <w:tc>
          <w:tcPr>
            <w:tcW w:type="dxa" w:w="2088"/>
            <w:vAlign w:val="center"/>
          </w:tcPr>
          <w:p>
            <w:pPr>
              <w:spacing w:after="20" w:before="20" w:line="254" w:lineRule="auto"/>
            </w:pPr>
            <w:r>
              <w:rPr>
                <w:rFonts w:ascii="Arial" w:hAnsi="Arial" w:cs="Arial"/>
                <w:b w:val="0"/>
                <w:color w:val="000000"/>
                <w:sz w:val="19"/>
                <w:szCs w:val="21"/>
              </w:rPr>
              <w:t>Threshold</w:t>
            </w:r>
          </w:p>
        </w:tc>
        <w:tc>
          <w:tcPr>
            <w:tcW w:type="dxa" w:w="3744"/>
            <w:vAlign w:val="center"/>
          </w:tcPr>
          <w:p>
            <w:pPr>
              <w:spacing w:after="20" w:before="20" w:line="254" w:lineRule="auto"/>
            </w:pPr>
            <w:r>
              <w:rPr>
                <w:rFonts w:ascii="Arial" w:hAnsi="Arial" w:cs="Arial"/>
                <w:b w:val="0"/>
                <w:color w:val="000000"/>
                <w:sz w:val="19"/>
                <w:szCs w:val="21"/>
              </w:rPr>
              <w:t>Cutoff for the binary decision</w:t>
            </w:r>
          </w:p>
        </w:tc>
        <w:tc>
          <w:tcPr>
            <w:tcW w:type="dxa" w:w="4104"/>
            <w:vAlign w:val="center"/>
          </w:tcPr>
          <w:p>
            <w:pPr>
              <w:bidi w:val="1"/>
              <w:spacing w:after="20" w:before="20" w:line="254" w:lineRule="auto"/>
              <w:jc w:val="start"/>
            </w:pPr>
            <w:r>
              <w:rPr>
                <w:rFonts w:ascii="Arial" w:hAnsi="Arial" w:cs="Arial"/>
                <w:b w:val="0"/>
                <w:color w:val="000000"/>
                <w:sz w:val="21"/>
                <w:szCs w:val="21"/>
              </w:rPr>
              <w:t>عتبة اتخاذ القرار الثنائي</w:t>
            </w:r>
          </w:p>
        </w:tc>
      </w:tr>
    </w:tbl>
    <w:p>
      <w:pPr>
        <w:spacing w:after="20"/>
      </w:pPr>
    </w:p>
    <w:p>
      <w:pPr>
        <w:keepNext/>
        <w:widowControl/>
      </w:pPr>
      <w:r>
        <w:rPr>
          <w:b w:val="0"/>
          <w:color w:val="000000"/>
        </w:rPr>
        <w:t>The three main stages answer different questions: segmentation identifies what and where; graphs describe relationships; change detection assesses what differs between years. The GNN adds building-related reasoning when suitable targets are available.</w:t>
      </w:r>
    </w:p>
    <w:p>
      <w:pPr>
        <w:pStyle w:val="Arabic"/>
        <w:widowControl/>
        <w:bidi w:val="1"/>
        <w:jc w:val="start"/>
      </w:pPr>
      <w:r>
        <w:rPr>
          <w:b w:val="0"/>
          <w:color w:val="000000"/>
        </w:rPr>
        <w:t>تجيب المراحل الثلاث عن أسئلة مختلفة: يحدد التقسيم نوع الموجودات ومواقعها، ويصف الرسم البياني علاقاتها، ويقيّم كشف التغير ما اختلف بين السنتين. وتضيف الشبكة البيانية تحليلاً مرتبطاً بالمباني عندما تتوفر أهداف مناسبة.</w:t>
      </w:r>
    </w:p>
    <w:p>
      <w:r>
        <w:br w:type="page"/>
      </w:r>
    </w:p>
    <w:p>
      <w:pPr>
        <w:pStyle w:val="Heading1"/>
        <w:widowControl/>
      </w:pPr>
      <w:r>
        <w:rPr>
          <w:b w:val="0"/>
          <w:color w:val="000000"/>
        </w:rPr>
        <w:t>Code and model references</w:t>
      </w:r>
    </w:p>
    <w:p>
      <w:pPr>
        <w:pStyle w:val="ArabicHeading"/>
        <w:widowControl/>
        <w:bidi w:val="1"/>
        <w:jc w:val="start"/>
      </w:pPr>
      <w:r>
        <w:rPr>
          <w:b w:val="0"/>
          <w:color w:val="000000"/>
        </w:rPr>
        <w:t>مراجع الكود والنماذج</w:t>
      </w:r>
    </w:p>
    <w:p>
      <w:pPr>
        <w:keepNext/>
        <w:widowControl/>
      </w:pPr>
      <w:r>
        <w:rPr>
          <w:b w:val="0"/>
          <w:color w:val="000000"/>
        </w:rPr>
        <w:t>Code references point to project version 9806776. Local paths below are relative to the SatelliteGraph project folder. The documented pipeline was inspected without running an image comparison.</w:t>
      </w:r>
    </w:p>
    <w:p>
      <w:pPr>
        <w:pStyle w:val="Arabic"/>
        <w:widowControl/>
        <w:bidi w:val="1"/>
        <w:jc w:val="start"/>
      </w:pPr>
      <w:r>
        <w:rPr>
          <w:b w:val="0"/>
          <w:color w:val="000000"/>
        </w:rPr>
        <w:t>تشير مراجع الكود إلى إصدار المشروع 9806776. والمسارات المحلية التالية تبدأ من مجلد مشروع SatelliteGraph. وقد فُحص خط المعالجة الموصوف دون تشغيل مقارنة صور.</w:t>
      </w:r>
    </w:p>
    <w:p>
      <w:hyperlink r:id="rId12">
        <w:r>
          <w:rPr>
            <w:color w:val="174D75"/>
            <w:sz w:val="20"/>
          </w:rPr>
          <w:t>C1 Image preparation</w:t>
        </w:r>
      </w:hyperlink>
    </w:p>
    <w:p>
      <w:pPr>
        <w:widowControl/>
        <w:spacing w:after="80"/>
      </w:pPr>
      <w:r>
        <w:rPr>
          <w:b w:val="0"/>
          <w:color w:val="000000"/>
          <w:sz w:val="17"/>
        </w:rPr>
        <w:t>pipelines/semantic_temporal/runtime/registration.py</w:t>
      </w:r>
    </w:p>
    <w:p>
      <w:hyperlink r:id="rId13">
        <w:r>
          <w:rPr>
            <w:color w:val="174D75"/>
            <w:sz w:val="20"/>
          </w:rPr>
          <w:t>C2 Model loading and inference</w:t>
        </w:r>
      </w:hyperlink>
    </w:p>
    <w:p>
      <w:pPr>
        <w:widowControl/>
        <w:spacing w:after="80"/>
      </w:pPr>
      <w:r>
        <w:rPr>
          <w:b w:val="0"/>
          <w:color w:val="000000"/>
          <w:sz w:val="17"/>
        </w:rPr>
        <w:t>pipelines/semantic_temporal/runtime/models.py</w:t>
      </w:r>
    </w:p>
    <w:p>
      <w:hyperlink r:id="rId14">
        <w:r>
          <w:rPr>
            <w:color w:val="174D75"/>
            <w:sz w:val="20"/>
          </w:rPr>
          <w:t>C3 New region segmentation</w:t>
        </w:r>
      </w:hyperlink>
    </w:p>
    <w:p>
      <w:pPr>
        <w:widowControl/>
        <w:spacing w:after="80"/>
      </w:pPr>
      <w:r>
        <w:rPr>
          <w:b w:val="0"/>
          <w:color w:val="000000"/>
          <w:sz w:val="17"/>
        </w:rPr>
        <w:t>pipelines/semantic_temporal/runtime/segmentation/regions.py</w:t>
      </w:r>
    </w:p>
    <w:p>
      <w:hyperlink r:id="rId15">
        <w:r>
          <w:rPr>
            <w:color w:val="174D75"/>
            <w:sz w:val="20"/>
          </w:rPr>
          <w:t>C4 Compatibility adapters</w:t>
        </w:r>
      </w:hyperlink>
    </w:p>
    <w:p>
      <w:pPr>
        <w:widowControl/>
        <w:spacing w:after="80"/>
      </w:pPr>
      <w:r>
        <w:rPr>
          <w:b w:val="0"/>
          <w:color w:val="000000"/>
          <w:sz w:val="17"/>
        </w:rPr>
        <w:t>pipelines/semantic_temporal/runtime/adapters.py</w:t>
      </w:r>
    </w:p>
    <w:p>
      <w:hyperlink r:id="rId16">
        <w:r>
          <w:rPr>
            <w:color w:val="174D75"/>
            <w:sz w:val="20"/>
          </w:rPr>
          <w:t>C5 Spatial graph</w:t>
        </w:r>
      </w:hyperlink>
    </w:p>
    <w:p>
      <w:pPr>
        <w:widowControl/>
        <w:spacing w:after="80"/>
      </w:pPr>
      <w:r>
        <w:rPr>
          <w:b w:val="0"/>
          <w:color w:val="000000"/>
          <w:sz w:val="17"/>
        </w:rPr>
        <w:t>pipelines/semantic_temporal/runtime/graphs.py</w:t>
      </w:r>
    </w:p>
    <w:p>
      <w:hyperlink r:id="rId17">
        <w:r>
          <w:rPr>
            <w:color w:val="174D75"/>
            <w:sz w:val="20"/>
          </w:rPr>
          <w:t>C6 Temporal graph</w:t>
        </w:r>
      </w:hyperlink>
    </w:p>
    <w:p>
      <w:pPr>
        <w:widowControl/>
        <w:spacing w:after="80"/>
      </w:pPr>
      <w:r>
        <w:rPr>
          <w:b w:val="0"/>
          <w:color w:val="000000"/>
          <w:sz w:val="17"/>
        </w:rPr>
        <w:t>pipelines/semantic_temporal/runtime/temporal.py</w:t>
      </w:r>
    </w:p>
    <w:p>
      <w:hyperlink r:id="rId18">
        <w:r>
          <w:rPr>
            <w:color w:val="174D75"/>
            <w:sz w:val="20"/>
          </w:rPr>
          <w:t>C7 Current input adapter for original GNN</w:t>
        </w:r>
      </w:hyperlink>
    </w:p>
    <w:p>
      <w:pPr>
        <w:widowControl/>
        <w:spacing w:after="80"/>
      </w:pPr>
      <w:r>
        <w:rPr>
          <w:b w:val="0"/>
          <w:color w:val="000000"/>
          <w:sz w:val="17"/>
        </w:rPr>
        <w:t>pipelines/legacy_building_stgnn/adapter.py</w:t>
      </w:r>
    </w:p>
    <w:p>
      <w:hyperlink r:id="rId19">
        <w:r>
          <w:rPr>
            <w:color w:val="174D75"/>
            <w:sz w:val="20"/>
          </w:rPr>
          <w:t>C8 Original GNN architecture and training</w:t>
        </w:r>
      </w:hyperlink>
    </w:p>
    <w:p>
      <w:pPr>
        <w:widowControl/>
        <w:spacing w:after="80"/>
      </w:pPr>
      <w:r>
        <w:rPr>
          <w:b w:val="0"/>
          <w:color w:val="000000"/>
          <w:sz w:val="17"/>
        </w:rPr>
        <w:t>pipelines/legacy_building_stgnn/original/gnn_change.py</w:t>
      </w:r>
    </w:p>
    <w:p>
      <w:hyperlink r:id="rId20">
        <w:r>
          <w:rPr>
            <w:color w:val="174D75"/>
            <w:sz w:val="20"/>
          </w:rPr>
          <w:t>C10 Pinned segmentation model downloads</w:t>
        </w:r>
      </w:hyperlink>
    </w:p>
    <w:p>
      <w:pPr>
        <w:widowControl/>
        <w:spacing w:after="80"/>
      </w:pPr>
      <w:r>
        <w:rPr>
          <w:b w:val="0"/>
          <w:color w:val="000000"/>
          <w:sz w:val="17"/>
        </w:rPr>
        <w:t>pipelines/semantic_temporal/model_assets.json</w:t>
      </w:r>
    </w:p>
    <w:p>
      <w:pPr>
        <w:pStyle w:val="Heading2"/>
        <w:widowControl/>
      </w:pPr>
      <w:r>
        <w:rPr>
          <w:b w:val="0"/>
          <w:color w:val="000000"/>
        </w:rPr>
        <w:t>C9 Saved uploaded image run</w:t>
      </w:r>
    </w:p>
    <w:p>
      <w:pPr>
        <w:widowControl/>
      </w:pPr>
      <w:r>
        <w:rPr>
          <w:b w:val="0"/>
          <w:color w:val="000000"/>
        </w:rPr>
        <w:t>artifacts/image_comparisons/8060742522ec/run.json</w:t>
      </w:r>
    </w:p>
    <w:p>
      <w:pPr>
        <w:widowControl/>
      </w:pPr>
      <w:r>
        <w:rPr>
          <w:b w:val="0"/>
          <w:color w:val="000000"/>
        </w:rPr>
        <w:t>Change result records one positive target and zero negative targets with status insufficient_data.</w:t>
      </w:r>
    </w:p>
    <w:p>
      <w:pPr>
        <w:pStyle w:val="Heading2"/>
        <w:widowControl/>
      </w:pPr>
      <w:r>
        <w:rPr>
          <w:b w:val="0"/>
          <w:color w:val="000000"/>
        </w:rPr>
        <w:t>C11 Local SegFormer architecture configuration</w:t>
      </w:r>
    </w:p>
    <w:p>
      <w:pPr>
        <w:widowControl/>
      </w:pPr>
      <w:r>
        <w:rPr>
          <w:b w:val="0"/>
          <w:color w:val="000000"/>
        </w:rPr>
        <w:t>checkpoints/semantic_temporal/satlens-segformer/config.json</w:t>
      </w:r>
    </w:p>
    <w:p>
      <w:pPr>
        <w:widowControl/>
      </w:pPr>
      <w:r>
        <w:rPr>
          <w:b w:val="0"/>
          <w:color w:val="000000"/>
        </w:rPr>
        <w:t>Local Delineate Anything checkpoint metadata identifies yolo11x-seg.yaml and the segmentation head.</w:t>
      </w:r>
    </w:p>
    <w:p>
      <w:pPr>
        <w:pStyle w:val="Heading2"/>
        <w:widowControl/>
      </w:pPr>
      <w:r>
        <w:rPr>
          <w:b w:val="0"/>
          <w:color w:val="000000"/>
        </w:rPr>
        <w:t>Published model references</w:t>
      </w:r>
    </w:p>
    <w:p>
      <w:pPr>
        <w:pStyle w:val="Arabic"/>
        <w:keepNext/>
        <w:widowControl/>
        <w:bidi w:val="1"/>
        <w:jc w:val="start"/>
      </w:pPr>
      <w:r>
        <w:rPr>
          <w:b/>
          <w:color w:val="000000"/>
        </w:rPr>
        <w:t>مراجع النماذج المنشورة</w:t>
      </w:r>
    </w:p>
    <w:p>
      <w:hyperlink r:id="rId21">
        <w:r>
          <w:rPr>
            <w:color w:val="174D75"/>
            <w:sz w:val="20"/>
          </w:rPr>
          <w:t>W1 SegFormer official architecture documentation</w:t>
        </w:r>
      </w:hyperlink>
    </w:p>
    <w:p>
      <w:hyperlink r:id="rId22">
        <w:r>
          <w:rPr>
            <w:color w:val="174D75"/>
            <w:sz w:val="20"/>
          </w:rPr>
          <w:t>W2 Delineate Anything v2 author paper</w:t>
        </w:r>
      </w:hyperlink>
    </w:p>
    <w:p>
      <w:hyperlink r:id="rId23">
        <w:r>
          <w:rPr>
            <w:color w:val="174D75"/>
            <w:sz w:val="20"/>
          </w:rPr>
          <w:t>W3 Original SegFormer author paper</w:t>
        </w:r>
      </w:hyperlink>
    </w:p>
    <w:p>
      <w:hyperlink r:id="rId24">
        <w:r>
          <w:rPr>
            <w:color w:val="174D75"/>
            <w:sz w:val="20"/>
          </w:rPr>
          <w:t>Delineate Anything weights publisher</w:t>
        </w:r>
      </w:hyperlink>
    </w:p>
    <w:p>
      <w:hyperlink r:id="rId25">
        <w:r>
          <w:rPr>
            <w:color w:val="174D75"/>
            <w:sz w:val="20"/>
          </w:rPr>
          <w:t>SegFormer checkpoint publisher</w:t>
        </w:r>
      </w:hyperlink>
    </w:p>
    <w:p>
      <w:pPr>
        <w:keepNext/>
        <w:widowControl/>
      </w:pPr>
      <w:r>
        <w:rPr>
          <w:b w:val="0"/>
          <w:color w:val="000000"/>
        </w:rPr>
        <w:t>Local segmentation weights are in checkpoints/semantic_temporal. The original GNN source is at the C8 path above. The current-input adapter is at C7. These are separate from the frozen thesis experiment folder.</w:t>
      </w:r>
    </w:p>
    <w:p>
      <w:pPr>
        <w:pStyle w:val="Arabic"/>
        <w:widowControl/>
        <w:bidi w:val="1"/>
        <w:jc w:val="start"/>
      </w:pPr>
      <w:r>
        <w:rPr>
          <w:b w:val="0"/>
          <w:color w:val="000000"/>
        </w:rPr>
        <w:t>توجد أوزان التقسيم المحلية داخل مجلد checkpoints/semantic_temporal. ويوجد كود الشبكة البيانية الأصلي في مسار المرجع C8، ومحوّل المدخلات الحالية في المرجع C7. وهذه ملفات منفصلة عن مجلد تجربة الأطروحة المحفوظة.</w:t>
      </w:r>
    </w:p>
    <w:sectPr w:rsidR="00FC693F" w:rsidRPr="0006063C" w:rsidSect="00034616">
      <w:footerReference w:type="default" r:id="rId9"/>
      <w:pgSz w:w="11909" w:h="16834"/>
      <w:pgMar w:top="893" w:right="979" w:bottom="893" w:left="979" w:header="720" w:footer="432"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fldSimple w:instr="PAGE"/>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64" w:lineRule="auto"/>
    </w:pPr>
    <w:rPr>
      <w:rFonts w:ascii="Arial" w:hAnsi="Arial" w:cs="Arial" w:eastAsia="Arial"/>
      <w:color w:val="000000"/>
      <w:sz w:val="21"/>
      <w:szCs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0" w:after="100" w:line="264" w:lineRule="auto"/>
      <w:outlineLvl w:val="0"/>
    </w:pPr>
    <w:rPr>
      <w:rFonts w:asciiTheme="majorHAnsi" w:eastAsiaTheme="majorEastAsia" w:hAnsiTheme="majorHAnsi" w:cstheme="majorBidi" w:ascii="Arial" w:hAnsi="Arial" w:cs="Arial" w:eastAsia="Arial"/>
      <w:b/>
      <w:bCs/>
      <w:color w:val="000000"/>
      <w:sz w:val="34"/>
      <w:szCs w:val="28"/>
      <w:szCs w:val="34"/>
    </w:rPr>
  </w:style>
  <w:style w:type="paragraph" w:styleId="Heading2">
    <w:name w:val="heading 2"/>
    <w:basedOn w:val="Normal"/>
    <w:next w:val="Normal"/>
    <w:link w:val="Heading2Char"/>
    <w:uiPriority w:val="9"/>
    <w:unhideWhenUsed/>
    <w:qFormat/>
    <w:rsid w:val="00FC693F"/>
    <w:pPr>
      <w:keepNext/>
      <w:keepLines/>
      <w:spacing w:before="140" w:after="100" w:line="264" w:lineRule="auto"/>
      <w:outlineLvl w:val="1"/>
    </w:pPr>
    <w:rPr>
      <w:rFonts w:asciiTheme="majorHAnsi" w:eastAsiaTheme="majorEastAsia" w:hAnsiTheme="majorHAnsi" w:cstheme="majorBidi" w:ascii="Arial" w:hAnsi="Arial" w:cs="Arial" w:eastAsia="Arial"/>
      <w:b/>
      <w:bCs/>
      <w:color w:val="000000"/>
      <w:sz w:val="25"/>
      <w:szCs w:val="26"/>
      <w:szCs w:val="25"/>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00" w:line="264" w:lineRule="auto"/>
      <w:contextualSpacing/>
    </w:pPr>
    <w:rPr>
      <w:rFonts w:asciiTheme="majorHAnsi" w:eastAsiaTheme="majorEastAsia" w:hAnsiTheme="majorHAnsi" w:cstheme="majorBidi" w:ascii="Arial" w:hAnsi="Arial" w:cs="Arial" w:eastAsia="Arial"/>
      <w:color w:val="000000"/>
      <w:spacing w:val="5"/>
      <w:kern w:val="28"/>
      <w:sz w:val="48"/>
      <w:szCs w:val="52"/>
      <w:szCs w:val="48"/>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spacing w:after="100" w:line="264" w:lineRule="auto"/>
    </w:pPr>
    <w:rPr>
      <w:rFonts w:asciiTheme="majorHAnsi" w:eastAsiaTheme="majorEastAsia" w:hAnsiTheme="majorHAnsi" w:cstheme="majorBidi" w:ascii="Arial" w:hAnsi="Arial" w:cs="Arial" w:eastAsia="Arial"/>
      <w:i/>
      <w:iCs/>
      <w:color w:val="000000"/>
      <w:spacing w:val="15"/>
      <w:sz w:val="22"/>
      <w:szCs w:val="24"/>
      <w:szCs w:val="22"/>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Arabic">
    <w:name w:val="Arabic"/>
    <w:basedOn w:val="Normal"/>
    <w:pPr>
      <w:spacing w:after="120" w:line="269" w:lineRule="auto"/>
      <w:jc w:val="right"/>
    </w:pPr>
    <w:rPr>
      <w:rFonts w:ascii="Arial" w:hAnsi="Arial" w:cs="Arial" w:eastAsia="Arial"/>
      <w:color w:val="000000"/>
      <w:sz w:val="23"/>
      <w:szCs w:val="23"/>
      <w:lang w:bidi="ar-LB"/>
    </w:rPr>
  </w:style>
  <w:style w:type="paragraph" w:customStyle="1" w:styleId="ArabicTitle">
    <w:name w:val="Arabic Title"/>
    <w:basedOn w:val="Normal"/>
    <w:pPr>
      <w:keepNext/>
      <w:spacing w:after="120" w:line="269" w:lineRule="auto"/>
      <w:jc w:val="right"/>
    </w:pPr>
    <w:rPr>
      <w:rFonts w:ascii="Arial" w:hAnsi="Arial" w:cs="Arial" w:eastAsia="Arial"/>
      <w:color w:val="000000"/>
      <w:sz w:val="46"/>
      <w:szCs w:val="46"/>
      <w:lang w:bidi="ar-LB"/>
    </w:rPr>
  </w:style>
  <w:style w:type="paragraph" w:customStyle="1" w:styleId="ArabicHeading">
    <w:name w:val="Arabic Heading"/>
    <w:basedOn w:val="Normal"/>
    <w:pPr>
      <w:keepNext/>
      <w:spacing w:after="120" w:line="269" w:lineRule="auto"/>
      <w:jc w:val="right"/>
    </w:pPr>
    <w:rPr>
      <w:rFonts w:ascii="Arial" w:hAnsi="Arial" w:cs="Arial" w:eastAsia="Arial"/>
      <w:color w:val="000000"/>
      <w:sz w:val="32"/>
      <w:szCs w:val="32"/>
      <w:lang w:bidi="ar-LB"/>
    </w:r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 Id="rId12" Type="http://schemas.openxmlformats.org/officeDocument/2006/relationships/hyperlink" Target="https://github.com/Ahmad1Alzein/SatelliteGraph/blob/9806776/pipelines/semantic_temporal/runtime/registration.py" TargetMode="External"/><Relationship Id="rId13" Type="http://schemas.openxmlformats.org/officeDocument/2006/relationships/hyperlink" Target="https://github.com/Ahmad1Alzein/SatelliteGraph/blob/9806776/pipelines/semantic_temporal/runtime/models.py" TargetMode="External"/><Relationship Id="rId14" Type="http://schemas.openxmlformats.org/officeDocument/2006/relationships/hyperlink" Target="https://github.com/Ahmad1Alzein/SatelliteGraph/blob/9806776/pipelines/semantic_temporal/runtime/segmentation/regions.py" TargetMode="External"/><Relationship Id="rId15" Type="http://schemas.openxmlformats.org/officeDocument/2006/relationships/hyperlink" Target="https://github.com/Ahmad1Alzein/SatelliteGraph/blob/9806776/pipelines/semantic_temporal/runtime/adapters.py" TargetMode="External"/><Relationship Id="rId16" Type="http://schemas.openxmlformats.org/officeDocument/2006/relationships/hyperlink" Target="https://github.com/Ahmad1Alzein/SatelliteGraph/blob/9806776/pipelines/semantic_temporal/runtime/graphs.py" TargetMode="External"/><Relationship Id="rId17" Type="http://schemas.openxmlformats.org/officeDocument/2006/relationships/hyperlink" Target="https://github.com/Ahmad1Alzein/SatelliteGraph/blob/9806776/pipelines/semantic_temporal/runtime/temporal.py" TargetMode="External"/><Relationship Id="rId18" Type="http://schemas.openxmlformats.org/officeDocument/2006/relationships/hyperlink" Target="https://github.com/Ahmad1Alzein/SatelliteGraph/blob/9806776/pipelines/legacy_building_stgnn/adapter.py" TargetMode="External"/><Relationship Id="rId19" Type="http://schemas.openxmlformats.org/officeDocument/2006/relationships/hyperlink" Target="https://github.com/Ahmad1Alzein/SatelliteGraph/blob/9806776/pipelines/legacy_building_stgnn/original/gnn_change.py" TargetMode="External"/><Relationship Id="rId20" Type="http://schemas.openxmlformats.org/officeDocument/2006/relationships/hyperlink" Target="https://github.com/Ahmad1Alzein/SatelliteGraph/blob/9806776/pipelines/semantic_temporal/model_assets.json" TargetMode="External"/><Relationship Id="rId21" Type="http://schemas.openxmlformats.org/officeDocument/2006/relationships/hyperlink" Target="https://huggingface.co/docs/transformers/model_doc/segformer" TargetMode="External"/><Relationship Id="rId22" Type="http://schemas.openxmlformats.org/officeDocument/2006/relationships/hyperlink" Target="https://arxiv.org/abs/2607.19069" TargetMode="External"/><Relationship Id="rId23" Type="http://schemas.openxmlformats.org/officeDocument/2006/relationships/hyperlink" Target="https://arxiv.org/abs/2105.15203" TargetMode="External"/><Relationship Id="rId24" Type="http://schemas.openxmlformats.org/officeDocument/2006/relationships/hyperlink" Target="https://huggingface.co/MykolaL/DelineateAnything" TargetMode="External"/><Relationship Id="rId25" Type="http://schemas.openxmlformats.org/officeDocument/2006/relationships/hyperlink" Target="https://huggingface.co/boehnen/satlens-segformer"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SatelliteGraph pipeline explained in English and Arabic</dc:title>
  <dc:subject>SegFormer Delineate Anything graphs and original thesis ST GNN</dc:subject>
  <dc:creator>SatelliteGraph</dc:creator>
  <cp:keywords>English Arabic segmentation graph GNN learning guide</cp:keywords>
  <dc:description>generated by python-docx</dc:description>
  <cp:lastModifiedBy/>
  <cp:revision>1</cp:revision>
  <dcterms:created xsi:type="dcterms:W3CDTF">2013-12-23T23:15:00Z</dcterms:created>
  <dcterms:modified xsi:type="dcterms:W3CDTF">2013-12-23T23:15:00Z</dcterms:modified>
  <cp:category/>
</cp:coreProperties>
</file>