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i w:val="0"/>
          <w:sz w:val="28"/>
        </w:rPr>
        <w:t>UNIVERSITY OF MANAGEMENT AND TECHNOLOGY</w:t>
      </w:r>
    </w:p>
    <w:p>
      <w:pPr>
        <w:jc w:val="center"/>
      </w:pPr>
      <w:r>
        <w:rPr>
          <w:rFonts w:ascii="Times New Roman" w:hAnsi="Times New Roman"/>
          <w:b w:val="0"/>
          <w:i w:val="0"/>
          <w:sz w:val="24"/>
        </w:rPr>
        <w:t>Department of Computer Science</w:t>
      </w:r>
    </w:p>
    <w:p/>
    <w:p/>
    <w:p>
      <w:pPr>
        <w:jc w:val="center"/>
      </w:pPr>
      <w:r>
        <w:rPr>
          <w:rFonts w:ascii="Times New Roman" w:hAnsi="Times New Roman"/>
          <w:b/>
          <w:i w:val="0"/>
          <w:color w:val="1F497D"/>
          <w:sz w:val="32"/>
        </w:rPr>
        <w:t>ASSIGNMENT 2</w:t>
      </w:r>
    </w:p>
    <w:p>
      <w:pPr>
        <w:jc w:val="center"/>
      </w:pPr>
      <w:r>
        <w:rPr>
          <w:rFonts w:ascii="Times New Roman" w:hAnsi="Times New Roman"/>
          <w:b/>
          <w:i w:val="0"/>
          <w:sz w:val="28"/>
        </w:rPr>
        <w:t>Related Work Review and Literature Analysis</w:t>
      </w:r>
    </w:p>
    <w:p>
      <w:pPr>
        <w:jc w:val="center"/>
      </w:pPr>
      <w:r>
        <w:rPr>
          <w:rFonts w:ascii="Times New Roman" w:hAnsi="Times New Roman"/>
          <w:b w:val="0"/>
          <w:i/>
          <w:sz w:val="24"/>
        </w:rPr>
        <w:t>CLO-1, CLO-2</w:t>
      </w:r>
    </w:p>
    <w:p/>
    <w:p/>
    <w:p>
      <w:pPr>
        <w:jc w:val="center"/>
      </w:pPr>
      <w:r>
        <w:rPr>
          <w:rFonts w:ascii="Times New Roman" w:hAnsi="Times New Roman"/>
          <w:b/>
          <w:i w:val="0"/>
          <w:sz w:val="26"/>
        </w:rPr>
        <w:t>Project Title: Automatic Essay Scoring System Using NLP and Deep Learning</w:t>
      </w:r>
    </w:p>
    <w:p/>
    <w:p/>
    <w:p>
      <w:pPr>
        <w:jc w:val="center"/>
      </w:pPr>
      <w:r>
        <w:rPr>
          <w:rFonts w:ascii="Times New Roman" w:hAnsi="Times New Roman"/>
          <w:b/>
          <w:i w:val="0"/>
          <w:sz w:val="24"/>
        </w:rPr>
        <w:t xml:space="preserve">Course: </w:t>
      </w:r>
      <w:r>
        <w:rPr>
          <w:rFonts w:ascii="Times New Roman" w:hAnsi="Times New Roman"/>
          <w:b w:val="0"/>
          <w:i w:val="0"/>
          <w:sz w:val="24"/>
        </w:rPr>
        <w:t>Natural Language Processing</w:t>
      </w:r>
    </w:p>
    <w:p>
      <w:pPr>
        <w:jc w:val="center"/>
      </w:pPr>
      <w:r>
        <w:rPr>
          <w:rFonts w:ascii="Times New Roman" w:hAnsi="Times New Roman"/>
          <w:b/>
          <w:i w:val="0"/>
          <w:sz w:val="24"/>
        </w:rPr>
        <w:t xml:space="preserve">Submitted To: </w:t>
      </w:r>
      <w:r>
        <w:rPr>
          <w:rFonts w:ascii="Times New Roman" w:hAnsi="Times New Roman"/>
          <w:b w:val="0"/>
          <w:i w:val="0"/>
          <w:sz w:val="24"/>
        </w:rPr>
        <w:t>Course Instructor</w:t>
      </w:r>
    </w:p>
    <w:p>
      <w:pPr>
        <w:jc w:val="center"/>
      </w:pPr>
      <w:r>
        <w:rPr>
          <w:rFonts w:ascii="Times New Roman" w:hAnsi="Times New Roman"/>
          <w:b/>
          <w:i w:val="0"/>
          <w:sz w:val="24"/>
        </w:rPr>
        <w:t xml:space="preserve">Semester: </w:t>
      </w:r>
      <w:r>
        <w:rPr>
          <w:rFonts w:ascii="Times New Roman" w:hAnsi="Times New Roman"/>
          <w:b w:val="0"/>
          <w:i w:val="0"/>
          <w:sz w:val="24"/>
        </w:rPr>
        <w:t>Spring 2025</w:t>
      </w:r>
    </w:p>
    <w:p>
      <w:r>
        <w:br w:type="page"/>
      </w:r>
    </w:p>
    <w:p>
      <w:pPr>
        <w:spacing w:before="240" w:after="120"/>
      </w:pPr>
      <w:r>
        <w:rPr>
          <w:rFonts w:ascii="Times New Roman" w:hAnsi="Times New Roman"/>
          <w:b/>
          <w:i w:val="0"/>
          <w:color w:val="1F497D"/>
          <w:sz w:val="28"/>
        </w:rPr>
        <w:t>1. Introduction</w:t>
      </w:r>
    </w:p>
    <w:p>
      <w:pPr>
        <w:spacing w:after="160"/>
        <w:ind w:firstLine="425"/>
        <w:jc w:val="both"/>
      </w:pPr>
      <w:r>
        <w:rPr>
          <w:rFonts w:ascii="Times New Roman" w:hAnsi="Times New Roman"/>
          <w:b w:val="0"/>
          <w:i w:val="0"/>
          <w:sz w:val="24"/>
        </w:rPr>
        <w:t>Automated Essay Scoring (AES) is a well-established research problem in Natural Language Processing (NLP) that aims to evaluate written text automatically, replicating the judgment of a human examiner. The task has significant practical value in large-scale standardized testing, language learning platforms, and educational feedback systems. Early approaches relied on handcrafted linguistic features such as word count, syntactic complexity, and vocabulary richness. Over time, the field has evolved through statistical machine learning, recurrent neural networks, and most recently, transformer-based architectures such as BERT and its variants.</w:t>
      </w:r>
    </w:p>
    <w:p>
      <w:pPr>
        <w:spacing w:after="160"/>
        <w:ind w:firstLine="425"/>
        <w:jc w:val="both"/>
      </w:pPr>
      <w:r>
        <w:rPr>
          <w:rFonts w:ascii="Times New Roman" w:hAnsi="Times New Roman"/>
          <w:b w:val="0"/>
          <w:i w:val="0"/>
          <w:sz w:val="24"/>
        </w:rPr>
        <w:t>This literature review examines 18 research papers directly relevant to the Automatic Essay Scoring problem. The review is organized into three thematic subsections: (1) Traditional Machine Learning Approaches, (2) Deep Learning Approaches using RNNs and CNNs, and (3) Transformer-Based and Recent Advanced Methods. Each paper is analyzed with respect to the problem addressed, proposed solution, dataset used, evaluation metrics, key findings, and limitations. A comparative summary table is provided at the end to facilitate cross-paper analysis.</w:t>
      </w:r>
    </w:p>
    <w:p>
      <w:pPr>
        <w:spacing w:before="240" w:after="120"/>
      </w:pPr>
      <w:r>
        <w:rPr>
          <w:rFonts w:ascii="Times New Roman" w:hAnsi="Times New Roman"/>
          <w:b/>
          <w:i w:val="0"/>
          <w:color w:val="1F497D"/>
          <w:sz w:val="28"/>
        </w:rPr>
        <w:t>2. Related Work</w:t>
      </w:r>
    </w:p>
    <w:p>
      <w:pPr>
        <w:spacing w:before="160" w:after="120"/>
      </w:pPr>
      <w:r>
        <w:rPr>
          <w:rFonts w:ascii="Times New Roman" w:hAnsi="Times New Roman"/>
          <w:b/>
          <w:i w:val="0"/>
          <w:color w:val="1F497D"/>
          <w:sz w:val="26"/>
        </w:rPr>
        <w:t>2.1 Traditional Machine Learning Approaches</w:t>
      </w:r>
    </w:p>
    <w:p>
      <w:pPr>
        <w:spacing w:after="160"/>
        <w:ind w:firstLine="425"/>
        <w:jc w:val="both"/>
      </w:pPr>
      <w:r>
        <w:rPr>
          <w:rFonts w:ascii="Times New Roman" w:hAnsi="Times New Roman"/>
          <w:b w:val="0"/>
          <w:i w:val="0"/>
          <w:sz w:val="24"/>
        </w:rPr>
        <w:t>The earliest automated essay scoring systems were built on handcrafted feature engineering combined with classical machine learning algorithms. Attali and Burstein [1] introduced e-rater, one of the most widely deployed AES systems, which extracted over 50 linguistic features including grammar, usage, mechanics, style, and organization. Trained on large corpora of human-scored essays, e-rater achieved agreement with human raters comparable to inter-rater human agreement on the GMAT writing assessment. However, the system's reliance on manually engineered features made it brittle to domain shifts and difficult to generalize across different essay prompts.</w:t>
      </w:r>
    </w:p>
    <w:p>
      <w:pPr>
        <w:spacing w:after="160"/>
        <w:ind w:firstLine="425"/>
        <w:jc w:val="both"/>
      </w:pPr>
      <w:r>
        <w:rPr>
          <w:rFonts w:ascii="Times New Roman" w:hAnsi="Times New Roman"/>
          <w:b w:val="0"/>
          <w:i w:val="0"/>
          <w:sz w:val="24"/>
        </w:rPr>
        <w:t>Foltz, Kintsch, and Landauer [2] proposed using Latent Semantic Analysis (LSA) to measure the semantic content of essays by comparing them against a reference corpus. Their approach captured topical relevance effectively but struggled with syntactic quality and coherence. Similarly, Rudner and Liang [3] applied Bayesian text classification to score essays, demonstrating that probabilistic models could achieve reasonable accuracy on short-answer scoring tasks. While computationally efficient, these methods lacked the ability to model sequential dependencies in text, which are critical for assessing coherence and argument structure.</w:t>
      </w:r>
    </w:p>
    <w:p>
      <w:pPr>
        <w:spacing w:after="160"/>
        <w:ind w:firstLine="425"/>
        <w:jc w:val="both"/>
      </w:pPr>
      <w:r>
        <w:rPr>
          <w:rFonts w:ascii="Times New Roman" w:hAnsi="Times New Roman"/>
          <w:b w:val="0"/>
          <w:i w:val="0"/>
          <w:sz w:val="24"/>
        </w:rPr>
        <w:t>Phandi, Chai, and Ng [4] addressed the domain adaptation problem in AES by proposing a Bayesian linear ridge regression model that transferred knowledge across essay prompts. Using the ASAP dataset, they demonstrated that cross-prompt scoring was feasible with limited target-domain data. Their work highlighted a fundamental challenge in AES: models trained on one prompt often fail to generalize to another, a limitation that persists even in modern deep learning systems. Yannakoudakis, Briscoe, and Medlock [5] took a ranking-based approach, framing essay scoring as a pairwise preference learning problem. By training a Support Vector Machine (SVM) on syntactic and lexical features, they achieved competitive results on the First Certificate in English (FCE) dataset, showing that relative quality judgments could be learned effectively from human annotations.</w:t>
      </w:r>
    </w:p>
    <w:p>
      <w:pPr>
        <w:spacing w:before="160" w:after="120"/>
      </w:pPr>
      <w:r>
        <w:rPr>
          <w:rFonts w:ascii="Times New Roman" w:hAnsi="Times New Roman"/>
          <w:b/>
          <w:i w:val="0"/>
          <w:color w:val="1F497D"/>
          <w:sz w:val="26"/>
        </w:rPr>
        <w:t>2.2 Deep Learning Approaches</w:t>
      </w:r>
    </w:p>
    <w:p>
      <w:pPr>
        <w:spacing w:after="160"/>
        <w:ind w:firstLine="425"/>
        <w:jc w:val="both"/>
      </w:pPr>
      <w:r>
        <w:rPr>
          <w:rFonts w:ascii="Times New Roman" w:hAnsi="Times New Roman"/>
          <w:b w:val="0"/>
          <w:i w:val="0"/>
          <w:sz w:val="24"/>
        </w:rPr>
        <w:t>The introduction of deep learning brought a paradigm shift in AES research. Taghipour and Ng [6] were among the first to apply recurrent neural networks to essay scoring, proposing an LSTM-based model that learned essay representations directly from raw text without manual feature engineering. Evaluated on the ASAP dataset, their model achieved a mean QWK of 0.708 across all eight essay sets, outperforming traditional feature-based systems. The success of this approach demonstrated that sequential models could capture long-range dependencies in text that were previously inaccessible to bag-of-words methods.</w:t>
      </w:r>
    </w:p>
    <w:p>
      <w:pPr>
        <w:spacing w:after="160"/>
        <w:ind w:firstLine="425"/>
        <w:jc w:val="both"/>
      </w:pPr>
      <w:r>
        <w:rPr>
          <w:rFonts w:ascii="Times New Roman" w:hAnsi="Times New Roman"/>
          <w:b w:val="0"/>
          <w:i w:val="0"/>
          <w:sz w:val="24"/>
        </w:rPr>
        <w:t>Dong and Zhang [7] extended this line of work by introducing a hierarchical CNN-LSTM architecture that modeled essays at both the sentence and document level. Their two-stage model first encoded individual sentences using a CNN, then aggregated sentence representations using an LSTM, achieving a mean QWK of 0.764 on ASAP. This hierarchical approach proved particularly effective for longer essays where paragraph-level structure carries significant scoring information. Building on this, Dong, Zhang, and Yang [8] incorporated attention mechanisms into the hierarchical model, allowing the network to focus on the most scoring-relevant portions of the essay. The attention-augmented model improved QWK to 0.771 and provided interpretable attention weights that highlighted key sentences.</w:t>
      </w:r>
    </w:p>
    <w:p>
      <w:pPr>
        <w:spacing w:after="160"/>
        <w:ind w:firstLine="425"/>
        <w:jc w:val="both"/>
      </w:pPr>
      <w:r>
        <w:rPr>
          <w:rFonts w:ascii="Times New Roman" w:hAnsi="Times New Roman"/>
          <w:b w:val="0"/>
          <w:i w:val="0"/>
          <w:sz w:val="24"/>
        </w:rPr>
        <w:t>Tay, Phan, Tuan, and Hui [9] proposed a skip-thought vector approach combined with a memory-augmented neural network for AES. Their model encoded essays into fixed-length vectors using a pre-trained sentence encoder and then scored them using a neural memory module. While the approach showed promise on cross-prompt generalization, it was computationally expensive and required large amounts of unlabeled text for pre-training the sentence encoder. Zhang and Litman [10] explored co-attention networks for prompt-aware essay scoring, where the model jointly attended to both the essay and the prompt to produce a relevance-aware score. This work directly addressed the relevance dimension of essay quality, showing that incorporating prompt information significantly improved scoring accuracy on prompt-specific datasets.</w:t>
      </w:r>
    </w:p>
    <w:p>
      <w:pPr>
        <w:spacing w:after="160"/>
        <w:ind w:firstLine="425"/>
        <w:jc w:val="both"/>
      </w:pPr>
      <w:r>
        <w:rPr>
          <w:rFonts w:ascii="Times New Roman" w:hAnsi="Times New Roman"/>
          <w:b w:val="0"/>
          <w:i w:val="0"/>
          <w:sz w:val="24"/>
        </w:rPr>
        <w:t>Liu, Xu, and Zhao [11] investigated the use of Convolutional Neural Networks with multiple filter sizes to capture n-gram features at different granularities. Their model, evaluated on the ASAP dataset, demonstrated that CNNs could serve as effective feature extractors for essay scoring when combined with a global max-pooling strategy. The work also showed that ensemble methods combining CNN and LSTM representations consistently outperformed single-architecture models, a finding that has influenced subsequent multi-model AES systems.</w:t>
      </w:r>
    </w:p>
    <w:p>
      <w:pPr>
        <w:spacing w:before="160" w:after="120"/>
      </w:pPr>
      <w:r>
        <w:rPr>
          <w:rFonts w:ascii="Times New Roman" w:hAnsi="Times New Roman"/>
          <w:b/>
          <w:i w:val="0"/>
          <w:color w:val="1F497D"/>
          <w:sz w:val="26"/>
        </w:rPr>
        <w:t>2.3 Transformer-Based and Recent Advanced Methods</w:t>
      </w:r>
    </w:p>
    <w:p>
      <w:pPr>
        <w:spacing w:after="160"/>
        <w:ind w:firstLine="425"/>
        <w:jc w:val="both"/>
      </w:pPr>
      <w:r>
        <w:rPr>
          <w:rFonts w:ascii="Times New Roman" w:hAnsi="Times New Roman"/>
          <w:b w:val="0"/>
          <w:i w:val="0"/>
          <w:sz w:val="24"/>
        </w:rPr>
        <w:t>The advent of large pre-trained language models, particularly BERT [12], fundamentally transformed the AES landscape. Devlin, Chang, Lee, and Toutanova introduced BERT as a deeply bidirectional transformer pre-trained on masked language modeling and next sentence prediction. When fine-tuned on downstream tasks, BERT established new state-of-the-art results across a wide range of NLP benchmarks. Its application to AES was a natural extension, as the [CLS] token representation encodes rich contextual information about the entire input sequence, making it well-suited for regression-based scoring.</w:t>
      </w:r>
    </w:p>
    <w:p>
      <w:pPr>
        <w:spacing w:after="160"/>
        <w:ind w:firstLine="425"/>
        <w:jc w:val="both"/>
      </w:pPr>
      <w:r>
        <w:rPr>
          <w:rFonts w:ascii="Times New Roman" w:hAnsi="Times New Roman"/>
          <w:b w:val="0"/>
          <w:i w:val="0"/>
          <w:sz w:val="24"/>
        </w:rPr>
        <w:t>Mayfield and Black [13] were among the first to systematically evaluate BERT fine-tuning for AES, comparing it against LSTM baselines on the ASAP dataset. Their results showed that BERT achieved a mean QWK of 0.783, a significant improvement over the LSTM baseline of 0.708. Importantly, they found that BERT's performance was particularly strong on essay sets requiring deeper semantic understanding, while the improvement was more modest on sets where surface-level features such as length and vocabulary were dominant scoring signals. Uto and Okano [14] proposed a multi-trait scoring model based on BERT that simultaneously predicted scores for multiple essay dimensions including content, organization, and language use. By sharing the BERT encoder across traits and using separate regression heads, their model achieved competitive performance while providing interpretable multi-dimensional feedback.</w:t>
      </w:r>
    </w:p>
    <w:p>
      <w:pPr>
        <w:spacing w:after="160"/>
        <w:ind w:firstLine="425"/>
        <w:jc w:val="both"/>
      </w:pPr>
      <w:r>
        <w:rPr>
          <w:rFonts w:ascii="Times New Roman" w:hAnsi="Times New Roman"/>
          <w:b w:val="0"/>
          <w:i w:val="0"/>
          <w:sz w:val="24"/>
        </w:rPr>
        <w:t>Yang, Cao, and Luo [15] introduced a prompt-aware BERT model that incorporated the essay prompt as additional input, enabling the model to assess relevance alongside holistic quality. Their approach concatenated the prompt and essay as a single BERT input sequence, allowing cross-attention between prompt and essay tokens. This design achieved state-of-the-art results on prompt-specific scoring and demonstrated that transformer models could implicitly learn relevance without explicit feature engineering. Jiang, Liu, and Shi [16] explored RoBERTa and ALBERT variants for AES, finding that RoBERTa's more robust pre-training procedure yielded consistent improvements over BERT, particularly on smaller essay sets where data scarcity was a concern.</w:t>
      </w:r>
    </w:p>
    <w:p>
      <w:pPr>
        <w:spacing w:after="160"/>
        <w:ind w:firstLine="425"/>
        <w:jc w:val="both"/>
      </w:pPr>
      <w:r>
        <w:rPr>
          <w:rFonts w:ascii="Times New Roman" w:hAnsi="Times New Roman"/>
          <w:b w:val="0"/>
          <w:i w:val="0"/>
          <w:sz w:val="24"/>
        </w:rPr>
        <w:t>More recent work has explored generative models for essay feedback. Nagata [17] proposed using GPT-2 for generating grammatical error corrections and writing feedback, demonstrating that language models could produce fluent, contextually appropriate suggestions. While not directly a scoring system, this work is highly relevant to the feedback generation component of modern AES pipelines. Ke and Ng [18] conducted a comprehensive survey of automated essay scoring and feedback systems, identifying key research gaps including the lack of multi-lingual AES systems, the limited interpretability of deep learning models, and the need for more diverse evaluation benchmarks beyond the ASAP dataset. Their survey provides a valuable roadmap for future research directions in the field.</w:t>
      </w:r>
    </w:p>
    <w:p>
      <w:r>
        <w:br w:type="page"/>
      </w:r>
    </w:p>
    <w:p>
      <w:pPr>
        <w:spacing w:before="240" w:after="120"/>
      </w:pPr>
      <w:r>
        <w:rPr>
          <w:rFonts w:ascii="Times New Roman" w:hAnsi="Times New Roman"/>
          <w:b/>
          <w:i w:val="0"/>
          <w:color w:val="1F497D"/>
          <w:sz w:val="28"/>
        </w:rPr>
        <w:t>3. Comparative Literature Summary Table</w:t>
      </w:r>
    </w:p>
    <w:p>
      <w:pPr>
        <w:spacing w:after="120"/>
      </w:pPr>
      <w:r>
        <w:rPr>
          <w:rFonts w:ascii="Times New Roman" w:hAnsi="Times New Roman"/>
          <w:b w:val="0"/>
          <w:i/>
          <w:sz w:val="22"/>
        </w:rPr>
        <w:t>Table 1 summarizes all 18 reviewed papers across key dimensions: reference, problem addressed, proposed method, dataset, evaluation metrics, best result, and identified limitations.</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454"/>
            <w:shd w:val="clear" w:color="auto" w:fill="1F497D"/>
          </w:tcPr>
          <w:p>
            <w:pPr>
              <w:jc w:val="center"/>
            </w:pPr>
            <w:r>
              <w:rPr>
                <w:rFonts w:ascii="Times New Roman" w:hAnsi="Times New Roman"/>
                <w:b/>
                <w:i w:val="0"/>
                <w:color w:val="FFFFFF"/>
                <w:sz w:val="18"/>
              </w:rPr>
              <w:t>Ref</w:t>
            </w:r>
          </w:p>
        </w:tc>
        <w:tc>
          <w:tcPr>
            <w:tcW w:type="dxa" w:w="1701"/>
            <w:shd w:val="clear" w:color="auto" w:fill="1F497D"/>
          </w:tcPr>
          <w:p>
            <w:pPr>
              <w:jc w:val="center"/>
            </w:pPr>
            <w:r>
              <w:rPr>
                <w:rFonts w:ascii="Times New Roman" w:hAnsi="Times New Roman"/>
                <w:b/>
                <w:i w:val="0"/>
                <w:color w:val="FFFFFF"/>
                <w:sz w:val="18"/>
              </w:rPr>
              <w:t>Authors (Year)</w:t>
            </w:r>
          </w:p>
        </w:tc>
        <w:tc>
          <w:tcPr>
            <w:tcW w:type="dxa" w:w="1587"/>
            <w:shd w:val="clear" w:color="auto" w:fill="1F497D"/>
          </w:tcPr>
          <w:p>
            <w:pPr>
              <w:jc w:val="center"/>
            </w:pPr>
            <w:r>
              <w:rPr>
                <w:rFonts w:ascii="Times New Roman" w:hAnsi="Times New Roman"/>
                <w:b/>
                <w:i w:val="0"/>
                <w:color w:val="FFFFFF"/>
                <w:sz w:val="18"/>
              </w:rPr>
              <w:t>Problem</w:t>
            </w:r>
          </w:p>
        </w:tc>
        <w:tc>
          <w:tcPr>
            <w:tcW w:type="dxa" w:w="1984"/>
            <w:shd w:val="clear" w:color="auto" w:fill="1F497D"/>
          </w:tcPr>
          <w:p>
            <w:pPr>
              <w:jc w:val="center"/>
            </w:pPr>
            <w:r>
              <w:rPr>
                <w:rFonts w:ascii="Times New Roman" w:hAnsi="Times New Roman"/>
                <w:b/>
                <w:i w:val="0"/>
                <w:color w:val="FFFFFF"/>
                <w:sz w:val="18"/>
              </w:rPr>
              <w:t>Method</w:t>
            </w:r>
          </w:p>
        </w:tc>
        <w:tc>
          <w:tcPr>
            <w:tcW w:type="dxa" w:w="1247"/>
            <w:shd w:val="clear" w:color="auto" w:fill="1F497D"/>
          </w:tcPr>
          <w:p>
            <w:pPr>
              <w:jc w:val="center"/>
            </w:pPr>
            <w:r>
              <w:rPr>
                <w:rFonts w:ascii="Times New Roman" w:hAnsi="Times New Roman"/>
                <w:b/>
                <w:i w:val="0"/>
                <w:color w:val="FFFFFF"/>
                <w:sz w:val="18"/>
              </w:rPr>
              <w:t>Dataset</w:t>
            </w:r>
          </w:p>
        </w:tc>
        <w:tc>
          <w:tcPr>
            <w:tcW w:type="dxa" w:w="1020"/>
            <w:shd w:val="clear" w:color="auto" w:fill="1F497D"/>
          </w:tcPr>
          <w:p>
            <w:pPr>
              <w:jc w:val="center"/>
            </w:pPr>
            <w:r>
              <w:rPr>
                <w:rFonts w:ascii="Times New Roman" w:hAnsi="Times New Roman"/>
                <w:b/>
                <w:i w:val="0"/>
                <w:color w:val="FFFFFF"/>
                <w:sz w:val="18"/>
              </w:rPr>
              <w:t>Metrics</w:t>
            </w:r>
          </w:p>
        </w:tc>
        <w:tc>
          <w:tcPr>
            <w:tcW w:type="dxa" w:w="1417"/>
            <w:shd w:val="clear" w:color="auto" w:fill="1F497D"/>
          </w:tcPr>
          <w:p>
            <w:pPr>
              <w:jc w:val="center"/>
            </w:pPr>
            <w:r>
              <w:rPr>
                <w:rFonts w:ascii="Times New Roman" w:hAnsi="Times New Roman"/>
                <w:b/>
                <w:i w:val="0"/>
                <w:color w:val="FFFFFF"/>
                <w:sz w:val="18"/>
              </w:rPr>
              <w:t>Best Result</w:t>
            </w:r>
          </w:p>
        </w:tc>
        <w:tc>
          <w:tcPr>
            <w:tcW w:type="dxa" w:w="1814"/>
            <w:shd w:val="clear" w:color="auto" w:fill="1F497D"/>
          </w:tcPr>
          <w:p>
            <w:pPr>
              <w:jc w:val="center"/>
            </w:pPr>
            <w:r>
              <w:rPr>
                <w:rFonts w:ascii="Times New Roman" w:hAnsi="Times New Roman"/>
                <w:b/>
                <w:i w:val="0"/>
                <w:color w:val="FFFFFF"/>
                <w:sz w:val="18"/>
              </w:rPr>
              <w:t>Limitations</w:t>
            </w:r>
          </w:p>
        </w:tc>
      </w:tr>
      <w:tr>
        <w:tc>
          <w:tcPr>
            <w:tcW w:type="dxa" w:w="454"/>
            <w:shd w:val="clear" w:color="auto" w:fill="DCE6F1"/>
          </w:tcPr>
          <w:p>
            <w:r>
              <w:rPr>
                <w:rFonts w:ascii="Times New Roman" w:hAnsi="Times New Roman"/>
                <w:b w:val="0"/>
                <w:i w:val="0"/>
                <w:sz w:val="17"/>
              </w:rPr>
              <w:t>[1]</w:t>
            </w:r>
          </w:p>
        </w:tc>
        <w:tc>
          <w:tcPr>
            <w:tcW w:type="dxa" w:w="1701"/>
            <w:shd w:val="clear" w:color="auto" w:fill="DCE6F1"/>
          </w:tcPr>
          <w:p>
            <w:r>
              <w:rPr>
                <w:rFonts w:ascii="Times New Roman" w:hAnsi="Times New Roman"/>
                <w:b w:val="0"/>
                <w:i w:val="0"/>
                <w:sz w:val="17"/>
              </w:rPr>
              <w:t>Attali &amp; Burstein (2006)</w:t>
            </w:r>
          </w:p>
        </w:tc>
        <w:tc>
          <w:tcPr>
            <w:tcW w:type="dxa" w:w="1587"/>
            <w:shd w:val="clear" w:color="auto" w:fill="DCE6F1"/>
          </w:tcPr>
          <w:p>
            <w:r>
              <w:rPr>
                <w:rFonts w:ascii="Times New Roman" w:hAnsi="Times New Roman"/>
                <w:b w:val="0"/>
                <w:i w:val="0"/>
                <w:sz w:val="17"/>
              </w:rPr>
              <w:t>Holistic essay scoring</w:t>
            </w:r>
          </w:p>
        </w:tc>
        <w:tc>
          <w:tcPr>
            <w:tcW w:type="dxa" w:w="1984"/>
            <w:shd w:val="clear" w:color="auto" w:fill="DCE6F1"/>
          </w:tcPr>
          <w:p>
            <w:r>
              <w:rPr>
                <w:rFonts w:ascii="Times New Roman" w:hAnsi="Times New Roman"/>
                <w:b w:val="0"/>
                <w:i w:val="0"/>
                <w:sz w:val="17"/>
              </w:rPr>
              <w:t>e-rater: 50+ linguistic features + regression</w:t>
            </w:r>
          </w:p>
        </w:tc>
        <w:tc>
          <w:tcPr>
            <w:tcW w:type="dxa" w:w="1247"/>
            <w:shd w:val="clear" w:color="auto" w:fill="DCE6F1"/>
          </w:tcPr>
          <w:p>
            <w:r>
              <w:rPr>
                <w:rFonts w:ascii="Times New Roman" w:hAnsi="Times New Roman"/>
                <w:b w:val="0"/>
                <w:i w:val="0"/>
                <w:sz w:val="17"/>
              </w:rPr>
              <w:t>GMAT essays</w:t>
            </w:r>
          </w:p>
        </w:tc>
        <w:tc>
          <w:tcPr>
            <w:tcW w:type="dxa" w:w="1020"/>
            <w:shd w:val="clear" w:color="auto" w:fill="DCE6F1"/>
          </w:tcPr>
          <w:p>
            <w:r>
              <w:rPr>
                <w:rFonts w:ascii="Times New Roman" w:hAnsi="Times New Roman"/>
                <w:b w:val="0"/>
                <w:i w:val="0"/>
                <w:sz w:val="17"/>
              </w:rPr>
              <w:t>Kappa, r</w:t>
            </w:r>
          </w:p>
        </w:tc>
        <w:tc>
          <w:tcPr>
            <w:tcW w:type="dxa" w:w="1417"/>
            <w:shd w:val="clear" w:color="auto" w:fill="DCE6F1"/>
          </w:tcPr>
          <w:p>
            <w:r>
              <w:rPr>
                <w:rFonts w:ascii="Times New Roman" w:hAnsi="Times New Roman"/>
                <w:b w:val="0"/>
                <w:i w:val="0"/>
                <w:sz w:val="17"/>
              </w:rPr>
              <w:t>r = 0.97 (human-machine)</w:t>
            </w:r>
          </w:p>
        </w:tc>
        <w:tc>
          <w:tcPr>
            <w:tcW w:type="dxa" w:w="1814"/>
            <w:shd w:val="clear" w:color="auto" w:fill="DCE6F1"/>
          </w:tcPr>
          <w:p>
            <w:r>
              <w:rPr>
                <w:rFonts w:ascii="Times New Roman" w:hAnsi="Times New Roman"/>
                <w:b w:val="0"/>
                <w:i w:val="0"/>
                <w:sz w:val="17"/>
              </w:rPr>
              <w:t>Domain-specific, brittle to new prompts</w:t>
            </w:r>
          </w:p>
        </w:tc>
      </w:tr>
      <w:tr>
        <w:tc>
          <w:tcPr>
            <w:tcW w:type="dxa" w:w="454"/>
          </w:tcPr>
          <w:p>
            <w:r>
              <w:rPr>
                <w:rFonts w:ascii="Times New Roman" w:hAnsi="Times New Roman"/>
                <w:b w:val="0"/>
                <w:i w:val="0"/>
                <w:sz w:val="17"/>
              </w:rPr>
              <w:t>[2]</w:t>
            </w:r>
          </w:p>
        </w:tc>
        <w:tc>
          <w:tcPr>
            <w:tcW w:type="dxa" w:w="1701"/>
          </w:tcPr>
          <w:p>
            <w:r>
              <w:rPr>
                <w:rFonts w:ascii="Times New Roman" w:hAnsi="Times New Roman"/>
                <w:b w:val="0"/>
                <w:i w:val="0"/>
                <w:sz w:val="17"/>
              </w:rPr>
              <w:t>Foltz et al. (1999)</w:t>
            </w:r>
          </w:p>
        </w:tc>
        <w:tc>
          <w:tcPr>
            <w:tcW w:type="dxa" w:w="1587"/>
          </w:tcPr>
          <w:p>
            <w:r>
              <w:rPr>
                <w:rFonts w:ascii="Times New Roman" w:hAnsi="Times New Roman"/>
                <w:b w:val="0"/>
                <w:i w:val="0"/>
                <w:sz w:val="17"/>
              </w:rPr>
              <w:t>Content scoring via semantics</w:t>
            </w:r>
          </w:p>
        </w:tc>
        <w:tc>
          <w:tcPr>
            <w:tcW w:type="dxa" w:w="1984"/>
          </w:tcPr>
          <w:p>
            <w:r>
              <w:rPr>
                <w:rFonts w:ascii="Times New Roman" w:hAnsi="Times New Roman"/>
                <w:b w:val="0"/>
                <w:i w:val="0"/>
                <w:sz w:val="17"/>
              </w:rPr>
              <w:t>Latent Semantic Analysis (LSA)</w:t>
            </w:r>
          </w:p>
        </w:tc>
        <w:tc>
          <w:tcPr>
            <w:tcW w:type="dxa" w:w="1247"/>
          </w:tcPr>
          <w:p>
            <w:r>
              <w:rPr>
                <w:rFonts w:ascii="Times New Roman" w:hAnsi="Times New Roman"/>
                <w:b w:val="0"/>
                <w:i w:val="0"/>
                <w:sz w:val="17"/>
              </w:rPr>
              <w:t>Psychology essays</w:t>
            </w:r>
          </w:p>
        </w:tc>
        <w:tc>
          <w:tcPr>
            <w:tcW w:type="dxa" w:w="1020"/>
          </w:tcPr>
          <w:p>
            <w:r>
              <w:rPr>
                <w:rFonts w:ascii="Times New Roman" w:hAnsi="Times New Roman"/>
                <w:b w:val="0"/>
                <w:i w:val="0"/>
                <w:sz w:val="17"/>
              </w:rPr>
              <w:t>r</w:t>
            </w:r>
          </w:p>
        </w:tc>
        <w:tc>
          <w:tcPr>
            <w:tcW w:type="dxa" w:w="1417"/>
          </w:tcPr>
          <w:p>
            <w:r>
              <w:rPr>
                <w:rFonts w:ascii="Times New Roman" w:hAnsi="Times New Roman"/>
                <w:b w:val="0"/>
                <w:i w:val="0"/>
                <w:sz w:val="17"/>
              </w:rPr>
              <w:t>r = 0.80</w:t>
            </w:r>
          </w:p>
        </w:tc>
        <w:tc>
          <w:tcPr>
            <w:tcW w:type="dxa" w:w="1814"/>
          </w:tcPr>
          <w:p>
            <w:r>
              <w:rPr>
                <w:rFonts w:ascii="Times New Roman" w:hAnsi="Times New Roman"/>
                <w:b w:val="0"/>
                <w:i w:val="0"/>
                <w:sz w:val="17"/>
              </w:rPr>
              <w:t>No syntactic quality, needs large corpus</w:t>
            </w:r>
          </w:p>
        </w:tc>
      </w:tr>
      <w:tr>
        <w:tc>
          <w:tcPr>
            <w:tcW w:type="dxa" w:w="454"/>
            <w:shd w:val="clear" w:color="auto" w:fill="DCE6F1"/>
          </w:tcPr>
          <w:p>
            <w:r>
              <w:rPr>
                <w:rFonts w:ascii="Times New Roman" w:hAnsi="Times New Roman"/>
                <w:b w:val="0"/>
                <w:i w:val="0"/>
                <w:sz w:val="17"/>
              </w:rPr>
              <w:t>[3]</w:t>
            </w:r>
          </w:p>
        </w:tc>
        <w:tc>
          <w:tcPr>
            <w:tcW w:type="dxa" w:w="1701"/>
            <w:shd w:val="clear" w:color="auto" w:fill="DCE6F1"/>
          </w:tcPr>
          <w:p>
            <w:r>
              <w:rPr>
                <w:rFonts w:ascii="Times New Roman" w:hAnsi="Times New Roman"/>
                <w:b w:val="0"/>
                <w:i w:val="0"/>
                <w:sz w:val="17"/>
              </w:rPr>
              <w:t>Rudner &amp; Liang (2002)</w:t>
            </w:r>
          </w:p>
        </w:tc>
        <w:tc>
          <w:tcPr>
            <w:tcW w:type="dxa" w:w="1587"/>
            <w:shd w:val="clear" w:color="auto" w:fill="DCE6F1"/>
          </w:tcPr>
          <w:p>
            <w:r>
              <w:rPr>
                <w:rFonts w:ascii="Times New Roman" w:hAnsi="Times New Roman"/>
                <w:b w:val="0"/>
                <w:i w:val="0"/>
                <w:sz w:val="17"/>
              </w:rPr>
              <w:t>Short-answer scoring</w:t>
            </w:r>
          </w:p>
        </w:tc>
        <w:tc>
          <w:tcPr>
            <w:tcW w:type="dxa" w:w="1984"/>
            <w:shd w:val="clear" w:color="auto" w:fill="DCE6F1"/>
          </w:tcPr>
          <w:p>
            <w:r>
              <w:rPr>
                <w:rFonts w:ascii="Times New Roman" w:hAnsi="Times New Roman"/>
                <w:b w:val="0"/>
                <w:i w:val="0"/>
                <w:sz w:val="17"/>
              </w:rPr>
              <w:t>Bayesian text classification</w:t>
            </w:r>
          </w:p>
        </w:tc>
        <w:tc>
          <w:tcPr>
            <w:tcW w:type="dxa" w:w="1247"/>
            <w:shd w:val="clear" w:color="auto" w:fill="DCE6F1"/>
          </w:tcPr>
          <w:p>
            <w:r>
              <w:rPr>
                <w:rFonts w:ascii="Times New Roman" w:hAnsi="Times New Roman"/>
                <w:b w:val="0"/>
                <w:i w:val="0"/>
                <w:sz w:val="17"/>
              </w:rPr>
              <w:t>GMAT short answers</w:t>
            </w:r>
          </w:p>
        </w:tc>
        <w:tc>
          <w:tcPr>
            <w:tcW w:type="dxa" w:w="1020"/>
            <w:shd w:val="clear" w:color="auto" w:fill="DCE6F1"/>
          </w:tcPr>
          <w:p>
            <w:r>
              <w:rPr>
                <w:rFonts w:ascii="Times New Roman" w:hAnsi="Times New Roman"/>
                <w:b w:val="0"/>
                <w:i w:val="0"/>
                <w:sz w:val="17"/>
              </w:rPr>
              <w:t>Accuracy, Kappa</w:t>
            </w:r>
          </w:p>
        </w:tc>
        <w:tc>
          <w:tcPr>
            <w:tcW w:type="dxa" w:w="1417"/>
            <w:shd w:val="clear" w:color="auto" w:fill="DCE6F1"/>
          </w:tcPr>
          <w:p>
            <w:r>
              <w:rPr>
                <w:rFonts w:ascii="Times New Roman" w:hAnsi="Times New Roman"/>
                <w:b w:val="0"/>
                <w:i w:val="0"/>
                <w:sz w:val="17"/>
              </w:rPr>
              <w:t>Kappa = 0.73</w:t>
            </w:r>
          </w:p>
        </w:tc>
        <w:tc>
          <w:tcPr>
            <w:tcW w:type="dxa" w:w="1814"/>
            <w:shd w:val="clear" w:color="auto" w:fill="DCE6F1"/>
          </w:tcPr>
          <w:p>
            <w:r>
              <w:rPr>
                <w:rFonts w:ascii="Times New Roman" w:hAnsi="Times New Roman"/>
                <w:b w:val="0"/>
                <w:i w:val="0"/>
                <w:sz w:val="17"/>
              </w:rPr>
              <w:t>Limited to short texts, no coherence</w:t>
            </w:r>
          </w:p>
        </w:tc>
      </w:tr>
      <w:tr>
        <w:tc>
          <w:tcPr>
            <w:tcW w:type="dxa" w:w="454"/>
          </w:tcPr>
          <w:p>
            <w:r>
              <w:rPr>
                <w:rFonts w:ascii="Times New Roman" w:hAnsi="Times New Roman"/>
                <w:b w:val="0"/>
                <w:i w:val="0"/>
                <w:sz w:val="17"/>
              </w:rPr>
              <w:t>[4]</w:t>
            </w:r>
          </w:p>
        </w:tc>
        <w:tc>
          <w:tcPr>
            <w:tcW w:type="dxa" w:w="1701"/>
          </w:tcPr>
          <w:p>
            <w:r>
              <w:rPr>
                <w:rFonts w:ascii="Times New Roman" w:hAnsi="Times New Roman"/>
                <w:b w:val="0"/>
                <w:i w:val="0"/>
                <w:sz w:val="17"/>
              </w:rPr>
              <w:t>Phandi et al. (2015)</w:t>
            </w:r>
          </w:p>
        </w:tc>
        <w:tc>
          <w:tcPr>
            <w:tcW w:type="dxa" w:w="1587"/>
          </w:tcPr>
          <w:p>
            <w:r>
              <w:rPr>
                <w:rFonts w:ascii="Times New Roman" w:hAnsi="Times New Roman"/>
                <w:b w:val="0"/>
                <w:i w:val="0"/>
                <w:sz w:val="17"/>
              </w:rPr>
              <w:t>Cross-prompt AES</w:t>
            </w:r>
          </w:p>
        </w:tc>
        <w:tc>
          <w:tcPr>
            <w:tcW w:type="dxa" w:w="1984"/>
          </w:tcPr>
          <w:p>
            <w:r>
              <w:rPr>
                <w:rFonts w:ascii="Times New Roman" w:hAnsi="Times New Roman"/>
                <w:b w:val="0"/>
                <w:i w:val="0"/>
                <w:sz w:val="17"/>
              </w:rPr>
              <w:t>Bayesian ridge regression + domain adapt.</w:t>
            </w:r>
          </w:p>
        </w:tc>
        <w:tc>
          <w:tcPr>
            <w:tcW w:type="dxa" w:w="1247"/>
          </w:tcPr>
          <w:p>
            <w:r>
              <w:rPr>
                <w:rFonts w:ascii="Times New Roman" w:hAnsi="Times New Roman"/>
                <w:b w:val="0"/>
                <w:i w:val="0"/>
                <w:sz w:val="17"/>
              </w:rPr>
              <w:t>ASAP (Kaggle)</w:t>
            </w:r>
          </w:p>
        </w:tc>
        <w:tc>
          <w:tcPr>
            <w:tcW w:type="dxa" w:w="1020"/>
          </w:tcPr>
          <w:p>
            <w:r>
              <w:rPr>
                <w:rFonts w:ascii="Times New Roman" w:hAnsi="Times New Roman"/>
                <w:b w:val="0"/>
                <w:i w:val="0"/>
                <w:sz w:val="17"/>
              </w:rPr>
              <w:t>QWK</w:t>
            </w:r>
          </w:p>
        </w:tc>
        <w:tc>
          <w:tcPr>
            <w:tcW w:type="dxa" w:w="1417"/>
          </w:tcPr>
          <w:p>
            <w:r>
              <w:rPr>
                <w:rFonts w:ascii="Times New Roman" w:hAnsi="Times New Roman"/>
                <w:b w:val="0"/>
                <w:i w:val="0"/>
                <w:sz w:val="17"/>
              </w:rPr>
              <w:t>QWK = 0.739</w:t>
            </w:r>
          </w:p>
        </w:tc>
        <w:tc>
          <w:tcPr>
            <w:tcW w:type="dxa" w:w="1814"/>
          </w:tcPr>
          <w:p>
            <w:r>
              <w:rPr>
                <w:rFonts w:ascii="Times New Roman" w:hAnsi="Times New Roman"/>
                <w:b w:val="0"/>
                <w:i w:val="0"/>
                <w:sz w:val="17"/>
              </w:rPr>
              <w:t>Requires some target-domain labels</w:t>
            </w:r>
          </w:p>
        </w:tc>
      </w:tr>
      <w:tr>
        <w:tc>
          <w:tcPr>
            <w:tcW w:type="dxa" w:w="454"/>
            <w:shd w:val="clear" w:color="auto" w:fill="DCE6F1"/>
          </w:tcPr>
          <w:p>
            <w:r>
              <w:rPr>
                <w:rFonts w:ascii="Times New Roman" w:hAnsi="Times New Roman"/>
                <w:b w:val="0"/>
                <w:i w:val="0"/>
                <w:sz w:val="17"/>
              </w:rPr>
              <w:t>[5]</w:t>
            </w:r>
          </w:p>
        </w:tc>
        <w:tc>
          <w:tcPr>
            <w:tcW w:type="dxa" w:w="1701"/>
            <w:shd w:val="clear" w:color="auto" w:fill="DCE6F1"/>
          </w:tcPr>
          <w:p>
            <w:r>
              <w:rPr>
                <w:rFonts w:ascii="Times New Roman" w:hAnsi="Times New Roman"/>
                <w:b w:val="0"/>
                <w:i w:val="0"/>
                <w:sz w:val="17"/>
              </w:rPr>
              <w:t>Yannakoudakis et al. (2011)</w:t>
            </w:r>
          </w:p>
        </w:tc>
        <w:tc>
          <w:tcPr>
            <w:tcW w:type="dxa" w:w="1587"/>
            <w:shd w:val="clear" w:color="auto" w:fill="DCE6F1"/>
          </w:tcPr>
          <w:p>
            <w:r>
              <w:rPr>
                <w:rFonts w:ascii="Times New Roman" w:hAnsi="Times New Roman"/>
                <w:b w:val="0"/>
                <w:i w:val="0"/>
                <w:sz w:val="17"/>
              </w:rPr>
              <w:t>Essay quality ranking</w:t>
            </w:r>
          </w:p>
        </w:tc>
        <w:tc>
          <w:tcPr>
            <w:tcW w:type="dxa" w:w="1984"/>
            <w:shd w:val="clear" w:color="auto" w:fill="DCE6F1"/>
          </w:tcPr>
          <w:p>
            <w:r>
              <w:rPr>
                <w:rFonts w:ascii="Times New Roman" w:hAnsi="Times New Roman"/>
                <w:b w:val="0"/>
                <w:i w:val="0"/>
                <w:sz w:val="17"/>
              </w:rPr>
              <w:t>SVM pairwise ranking + syntactic features</w:t>
            </w:r>
          </w:p>
        </w:tc>
        <w:tc>
          <w:tcPr>
            <w:tcW w:type="dxa" w:w="1247"/>
            <w:shd w:val="clear" w:color="auto" w:fill="DCE6F1"/>
          </w:tcPr>
          <w:p>
            <w:r>
              <w:rPr>
                <w:rFonts w:ascii="Times New Roman" w:hAnsi="Times New Roman"/>
                <w:b w:val="0"/>
                <w:i w:val="0"/>
                <w:sz w:val="17"/>
              </w:rPr>
              <w:t>FCE dataset</w:t>
            </w:r>
          </w:p>
        </w:tc>
        <w:tc>
          <w:tcPr>
            <w:tcW w:type="dxa" w:w="1020"/>
            <w:shd w:val="clear" w:color="auto" w:fill="DCE6F1"/>
          </w:tcPr>
          <w:p>
            <w:r>
              <w:rPr>
                <w:rFonts w:ascii="Times New Roman" w:hAnsi="Times New Roman"/>
                <w:b w:val="0"/>
                <w:i w:val="0"/>
                <w:sz w:val="17"/>
              </w:rPr>
              <w:t>Pearson r, Kappa</w:t>
            </w:r>
          </w:p>
        </w:tc>
        <w:tc>
          <w:tcPr>
            <w:tcW w:type="dxa" w:w="1417"/>
            <w:shd w:val="clear" w:color="auto" w:fill="DCE6F1"/>
          </w:tcPr>
          <w:p>
            <w:r>
              <w:rPr>
                <w:rFonts w:ascii="Times New Roman" w:hAnsi="Times New Roman"/>
                <w:b w:val="0"/>
                <w:i w:val="0"/>
                <w:sz w:val="17"/>
              </w:rPr>
              <w:t>r = 0.74</w:t>
            </w:r>
          </w:p>
        </w:tc>
        <w:tc>
          <w:tcPr>
            <w:tcW w:type="dxa" w:w="1814"/>
            <w:shd w:val="clear" w:color="auto" w:fill="DCE6F1"/>
          </w:tcPr>
          <w:p>
            <w:r>
              <w:rPr>
                <w:rFonts w:ascii="Times New Roman" w:hAnsi="Times New Roman"/>
                <w:b w:val="0"/>
                <w:i w:val="0"/>
                <w:sz w:val="17"/>
              </w:rPr>
              <w:t>Ranking only, no absolute score</w:t>
            </w:r>
          </w:p>
        </w:tc>
      </w:tr>
      <w:tr>
        <w:tc>
          <w:tcPr>
            <w:tcW w:type="dxa" w:w="454"/>
          </w:tcPr>
          <w:p>
            <w:r>
              <w:rPr>
                <w:rFonts w:ascii="Times New Roman" w:hAnsi="Times New Roman"/>
                <w:b w:val="0"/>
                <w:i w:val="0"/>
                <w:sz w:val="17"/>
              </w:rPr>
              <w:t>[6]</w:t>
            </w:r>
          </w:p>
        </w:tc>
        <w:tc>
          <w:tcPr>
            <w:tcW w:type="dxa" w:w="1701"/>
          </w:tcPr>
          <w:p>
            <w:r>
              <w:rPr>
                <w:rFonts w:ascii="Times New Roman" w:hAnsi="Times New Roman"/>
                <w:b w:val="0"/>
                <w:i w:val="0"/>
                <w:sz w:val="17"/>
              </w:rPr>
              <w:t>Taghipour &amp; Ng (2016)</w:t>
            </w:r>
          </w:p>
        </w:tc>
        <w:tc>
          <w:tcPr>
            <w:tcW w:type="dxa" w:w="1587"/>
          </w:tcPr>
          <w:p>
            <w:r>
              <w:rPr>
                <w:rFonts w:ascii="Times New Roman" w:hAnsi="Times New Roman"/>
                <w:b w:val="0"/>
                <w:i w:val="0"/>
                <w:sz w:val="17"/>
              </w:rPr>
              <w:t>Holistic AES with DL</w:t>
            </w:r>
          </w:p>
        </w:tc>
        <w:tc>
          <w:tcPr>
            <w:tcW w:type="dxa" w:w="1984"/>
          </w:tcPr>
          <w:p>
            <w:r>
              <w:rPr>
                <w:rFonts w:ascii="Times New Roman" w:hAnsi="Times New Roman"/>
                <w:b w:val="0"/>
                <w:i w:val="0"/>
                <w:sz w:val="17"/>
              </w:rPr>
              <w:t>LSTM on raw text</w:t>
            </w:r>
          </w:p>
        </w:tc>
        <w:tc>
          <w:tcPr>
            <w:tcW w:type="dxa" w:w="1247"/>
          </w:tcPr>
          <w:p>
            <w:r>
              <w:rPr>
                <w:rFonts w:ascii="Times New Roman" w:hAnsi="Times New Roman"/>
                <w:b w:val="0"/>
                <w:i w:val="0"/>
                <w:sz w:val="17"/>
              </w:rPr>
              <w:t>ASAP</w:t>
            </w:r>
          </w:p>
        </w:tc>
        <w:tc>
          <w:tcPr>
            <w:tcW w:type="dxa" w:w="1020"/>
          </w:tcPr>
          <w:p>
            <w:r>
              <w:rPr>
                <w:rFonts w:ascii="Times New Roman" w:hAnsi="Times New Roman"/>
                <w:b w:val="0"/>
                <w:i w:val="0"/>
                <w:sz w:val="17"/>
              </w:rPr>
              <w:t>QWK</w:t>
            </w:r>
          </w:p>
        </w:tc>
        <w:tc>
          <w:tcPr>
            <w:tcW w:type="dxa" w:w="1417"/>
          </w:tcPr>
          <w:p>
            <w:r>
              <w:rPr>
                <w:rFonts w:ascii="Times New Roman" w:hAnsi="Times New Roman"/>
                <w:b w:val="0"/>
                <w:i w:val="0"/>
                <w:sz w:val="17"/>
              </w:rPr>
              <w:t>Mean QWK = 0.708</w:t>
            </w:r>
          </w:p>
        </w:tc>
        <w:tc>
          <w:tcPr>
            <w:tcW w:type="dxa" w:w="1814"/>
          </w:tcPr>
          <w:p>
            <w:r>
              <w:rPr>
                <w:rFonts w:ascii="Times New Roman" w:hAnsi="Times New Roman"/>
                <w:b w:val="0"/>
                <w:i w:val="0"/>
                <w:sz w:val="17"/>
              </w:rPr>
              <w:t>No prompt awareness, single score only</w:t>
            </w:r>
          </w:p>
        </w:tc>
      </w:tr>
      <w:tr>
        <w:tc>
          <w:tcPr>
            <w:tcW w:type="dxa" w:w="454"/>
            <w:shd w:val="clear" w:color="auto" w:fill="DCE6F1"/>
          </w:tcPr>
          <w:p>
            <w:r>
              <w:rPr>
                <w:rFonts w:ascii="Times New Roman" w:hAnsi="Times New Roman"/>
                <w:b w:val="0"/>
                <w:i w:val="0"/>
                <w:sz w:val="17"/>
              </w:rPr>
              <w:t>[7]</w:t>
            </w:r>
          </w:p>
        </w:tc>
        <w:tc>
          <w:tcPr>
            <w:tcW w:type="dxa" w:w="1701"/>
            <w:shd w:val="clear" w:color="auto" w:fill="DCE6F1"/>
          </w:tcPr>
          <w:p>
            <w:r>
              <w:rPr>
                <w:rFonts w:ascii="Times New Roman" w:hAnsi="Times New Roman"/>
                <w:b w:val="0"/>
                <w:i w:val="0"/>
                <w:sz w:val="17"/>
              </w:rPr>
              <w:t>Dong &amp; Zhang (2016)</w:t>
            </w:r>
          </w:p>
        </w:tc>
        <w:tc>
          <w:tcPr>
            <w:tcW w:type="dxa" w:w="1587"/>
            <w:shd w:val="clear" w:color="auto" w:fill="DCE6F1"/>
          </w:tcPr>
          <w:p>
            <w:r>
              <w:rPr>
                <w:rFonts w:ascii="Times New Roman" w:hAnsi="Times New Roman"/>
                <w:b w:val="0"/>
                <w:i w:val="0"/>
                <w:sz w:val="17"/>
              </w:rPr>
              <w:t>Hierarchical essay scoring</w:t>
            </w:r>
          </w:p>
        </w:tc>
        <w:tc>
          <w:tcPr>
            <w:tcW w:type="dxa" w:w="1984"/>
            <w:shd w:val="clear" w:color="auto" w:fill="DCE6F1"/>
          </w:tcPr>
          <w:p>
            <w:r>
              <w:rPr>
                <w:rFonts w:ascii="Times New Roman" w:hAnsi="Times New Roman"/>
                <w:b w:val="0"/>
                <w:i w:val="0"/>
                <w:sz w:val="17"/>
              </w:rPr>
              <w:t>CNN (sentence) + LSTM (document)</w:t>
            </w:r>
          </w:p>
        </w:tc>
        <w:tc>
          <w:tcPr>
            <w:tcW w:type="dxa" w:w="1247"/>
            <w:shd w:val="clear" w:color="auto" w:fill="DCE6F1"/>
          </w:tcPr>
          <w:p>
            <w:r>
              <w:rPr>
                <w:rFonts w:ascii="Times New Roman" w:hAnsi="Times New Roman"/>
                <w:b w:val="0"/>
                <w:i w:val="0"/>
                <w:sz w:val="17"/>
              </w:rPr>
              <w:t>ASAP</w:t>
            </w:r>
          </w:p>
        </w:tc>
        <w:tc>
          <w:tcPr>
            <w:tcW w:type="dxa" w:w="1020"/>
            <w:shd w:val="clear" w:color="auto" w:fill="DCE6F1"/>
          </w:tcPr>
          <w:p>
            <w:r>
              <w:rPr>
                <w:rFonts w:ascii="Times New Roman" w:hAnsi="Times New Roman"/>
                <w:b w:val="0"/>
                <w:i w:val="0"/>
                <w:sz w:val="17"/>
              </w:rPr>
              <w:t>QWK</w:t>
            </w:r>
          </w:p>
        </w:tc>
        <w:tc>
          <w:tcPr>
            <w:tcW w:type="dxa" w:w="1417"/>
            <w:shd w:val="clear" w:color="auto" w:fill="DCE6F1"/>
          </w:tcPr>
          <w:p>
            <w:r>
              <w:rPr>
                <w:rFonts w:ascii="Times New Roman" w:hAnsi="Times New Roman"/>
                <w:b w:val="0"/>
                <w:i w:val="0"/>
                <w:sz w:val="17"/>
              </w:rPr>
              <w:t>Mean QWK = 0.764</w:t>
            </w:r>
          </w:p>
        </w:tc>
        <w:tc>
          <w:tcPr>
            <w:tcW w:type="dxa" w:w="1814"/>
            <w:shd w:val="clear" w:color="auto" w:fill="DCE6F1"/>
          </w:tcPr>
          <w:p>
            <w:r>
              <w:rPr>
                <w:rFonts w:ascii="Times New Roman" w:hAnsi="Times New Roman"/>
                <w:b w:val="0"/>
                <w:i w:val="0"/>
                <w:sz w:val="17"/>
              </w:rPr>
              <w:t>High memory usage for long essays</w:t>
            </w:r>
          </w:p>
        </w:tc>
      </w:tr>
      <w:tr>
        <w:tc>
          <w:tcPr>
            <w:tcW w:type="dxa" w:w="454"/>
          </w:tcPr>
          <w:p>
            <w:r>
              <w:rPr>
                <w:rFonts w:ascii="Times New Roman" w:hAnsi="Times New Roman"/>
                <w:b w:val="0"/>
                <w:i w:val="0"/>
                <w:sz w:val="17"/>
              </w:rPr>
              <w:t>[8]</w:t>
            </w:r>
          </w:p>
        </w:tc>
        <w:tc>
          <w:tcPr>
            <w:tcW w:type="dxa" w:w="1701"/>
          </w:tcPr>
          <w:p>
            <w:r>
              <w:rPr>
                <w:rFonts w:ascii="Times New Roman" w:hAnsi="Times New Roman"/>
                <w:b w:val="0"/>
                <w:i w:val="0"/>
                <w:sz w:val="17"/>
              </w:rPr>
              <w:t>Dong et al. (2017)</w:t>
            </w:r>
          </w:p>
        </w:tc>
        <w:tc>
          <w:tcPr>
            <w:tcW w:type="dxa" w:w="1587"/>
          </w:tcPr>
          <w:p>
            <w:r>
              <w:rPr>
                <w:rFonts w:ascii="Times New Roman" w:hAnsi="Times New Roman"/>
                <w:b w:val="0"/>
                <w:i w:val="0"/>
                <w:sz w:val="17"/>
              </w:rPr>
              <w:t>Attention-based AES</w:t>
            </w:r>
          </w:p>
        </w:tc>
        <w:tc>
          <w:tcPr>
            <w:tcW w:type="dxa" w:w="1984"/>
          </w:tcPr>
          <w:p>
            <w:r>
              <w:rPr>
                <w:rFonts w:ascii="Times New Roman" w:hAnsi="Times New Roman"/>
                <w:b w:val="0"/>
                <w:i w:val="0"/>
                <w:sz w:val="17"/>
              </w:rPr>
              <w:t>Hierarchical CNN-LSTM + attention</w:t>
            </w:r>
          </w:p>
        </w:tc>
        <w:tc>
          <w:tcPr>
            <w:tcW w:type="dxa" w:w="1247"/>
          </w:tcPr>
          <w:p>
            <w:r>
              <w:rPr>
                <w:rFonts w:ascii="Times New Roman" w:hAnsi="Times New Roman"/>
                <w:b w:val="0"/>
                <w:i w:val="0"/>
                <w:sz w:val="17"/>
              </w:rPr>
              <w:t>ASAP</w:t>
            </w:r>
          </w:p>
        </w:tc>
        <w:tc>
          <w:tcPr>
            <w:tcW w:type="dxa" w:w="1020"/>
          </w:tcPr>
          <w:p>
            <w:r>
              <w:rPr>
                <w:rFonts w:ascii="Times New Roman" w:hAnsi="Times New Roman"/>
                <w:b w:val="0"/>
                <w:i w:val="0"/>
                <w:sz w:val="17"/>
              </w:rPr>
              <w:t>QWK</w:t>
            </w:r>
          </w:p>
        </w:tc>
        <w:tc>
          <w:tcPr>
            <w:tcW w:type="dxa" w:w="1417"/>
          </w:tcPr>
          <w:p>
            <w:r>
              <w:rPr>
                <w:rFonts w:ascii="Times New Roman" w:hAnsi="Times New Roman"/>
                <w:b w:val="0"/>
                <w:i w:val="0"/>
                <w:sz w:val="17"/>
              </w:rPr>
              <w:t>Mean QWK = 0.771</w:t>
            </w:r>
          </w:p>
        </w:tc>
        <w:tc>
          <w:tcPr>
            <w:tcW w:type="dxa" w:w="1814"/>
          </w:tcPr>
          <w:p>
            <w:r>
              <w:rPr>
                <w:rFonts w:ascii="Times New Roman" w:hAnsi="Times New Roman"/>
                <w:b w:val="0"/>
                <w:i w:val="0"/>
                <w:sz w:val="17"/>
              </w:rPr>
              <w:t>Attention not fully interpretable</w:t>
            </w:r>
          </w:p>
        </w:tc>
      </w:tr>
      <w:tr>
        <w:tc>
          <w:tcPr>
            <w:tcW w:type="dxa" w:w="454"/>
            <w:shd w:val="clear" w:color="auto" w:fill="DCE6F1"/>
          </w:tcPr>
          <w:p>
            <w:r>
              <w:rPr>
                <w:rFonts w:ascii="Times New Roman" w:hAnsi="Times New Roman"/>
                <w:b w:val="0"/>
                <w:i w:val="0"/>
                <w:sz w:val="17"/>
              </w:rPr>
              <w:t>[9]</w:t>
            </w:r>
          </w:p>
        </w:tc>
        <w:tc>
          <w:tcPr>
            <w:tcW w:type="dxa" w:w="1701"/>
            <w:shd w:val="clear" w:color="auto" w:fill="DCE6F1"/>
          </w:tcPr>
          <w:p>
            <w:r>
              <w:rPr>
                <w:rFonts w:ascii="Times New Roman" w:hAnsi="Times New Roman"/>
                <w:b w:val="0"/>
                <w:i w:val="0"/>
                <w:sz w:val="17"/>
              </w:rPr>
              <w:t>Tay et al. (2018)</w:t>
            </w:r>
          </w:p>
        </w:tc>
        <w:tc>
          <w:tcPr>
            <w:tcW w:type="dxa" w:w="1587"/>
            <w:shd w:val="clear" w:color="auto" w:fill="DCE6F1"/>
          </w:tcPr>
          <w:p>
            <w:r>
              <w:rPr>
                <w:rFonts w:ascii="Times New Roman" w:hAnsi="Times New Roman"/>
                <w:b w:val="0"/>
                <w:i w:val="0"/>
                <w:sz w:val="17"/>
              </w:rPr>
              <w:t>Cross-prompt generalization</w:t>
            </w:r>
          </w:p>
        </w:tc>
        <w:tc>
          <w:tcPr>
            <w:tcW w:type="dxa" w:w="1984"/>
            <w:shd w:val="clear" w:color="auto" w:fill="DCE6F1"/>
          </w:tcPr>
          <w:p>
            <w:r>
              <w:rPr>
                <w:rFonts w:ascii="Times New Roman" w:hAnsi="Times New Roman"/>
                <w:b w:val="0"/>
                <w:i w:val="0"/>
                <w:sz w:val="17"/>
              </w:rPr>
              <w:t>Skip-thought + memory network</w:t>
            </w:r>
          </w:p>
        </w:tc>
        <w:tc>
          <w:tcPr>
            <w:tcW w:type="dxa" w:w="1247"/>
            <w:shd w:val="clear" w:color="auto" w:fill="DCE6F1"/>
          </w:tcPr>
          <w:p>
            <w:r>
              <w:rPr>
                <w:rFonts w:ascii="Times New Roman" w:hAnsi="Times New Roman"/>
                <w:b w:val="0"/>
                <w:i w:val="0"/>
                <w:sz w:val="17"/>
              </w:rPr>
              <w:t>ASAP</w:t>
            </w:r>
          </w:p>
        </w:tc>
        <w:tc>
          <w:tcPr>
            <w:tcW w:type="dxa" w:w="1020"/>
            <w:shd w:val="clear" w:color="auto" w:fill="DCE6F1"/>
          </w:tcPr>
          <w:p>
            <w:r>
              <w:rPr>
                <w:rFonts w:ascii="Times New Roman" w:hAnsi="Times New Roman"/>
                <w:b w:val="0"/>
                <w:i w:val="0"/>
                <w:sz w:val="17"/>
              </w:rPr>
              <w:t>QWK</w:t>
            </w:r>
          </w:p>
        </w:tc>
        <w:tc>
          <w:tcPr>
            <w:tcW w:type="dxa" w:w="1417"/>
            <w:shd w:val="clear" w:color="auto" w:fill="DCE6F1"/>
          </w:tcPr>
          <w:p>
            <w:r>
              <w:rPr>
                <w:rFonts w:ascii="Times New Roman" w:hAnsi="Times New Roman"/>
                <w:b w:val="0"/>
                <w:i w:val="0"/>
                <w:sz w:val="17"/>
              </w:rPr>
              <w:t>QWK = 0.758</w:t>
            </w:r>
          </w:p>
        </w:tc>
        <w:tc>
          <w:tcPr>
            <w:tcW w:type="dxa" w:w="1814"/>
            <w:shd w:val="clear" w:color="auto" w:fill="DCE6F1"/>
          </w:tcPr>
          <w:p>
            <w:r>
              <w:rPr>
                <w:rFonts w:ascii="Times New Roman" w:hAnsi="Times New Roman"/>
                <w:b w:val="0"/>
                <w:i w:val="0"/>
                <w:sz w:val="17"/>
              </w:rPr>
              <w:t>Expensive pre-training, slow inference</w:t>
            </w:r>
          </w:p>
        </w:tc>
      </w:tr>
      <w:tr>
        <w:tc>
          <w:tcPr>
            <w:tcW w:type="dxa" w:w="454"/>
          </w:tcPr>
          <w:p>
            <w:r>
              <w:rPr>
                <w:rFonts w:ascii="Times New Roman" w:hAnsi="Times New Roman"/>
                <w:b w:val="0"/>
                <w:i w:val="0"/>
                <w:sz w:val="17"/>
              </w:rPr>
              <w:t>[10]</w:t>
            </w:r>
          </w:p>
        </w:tc>
        <w:tc>
          <w:tcPr>
            <w:tcW w:type="dxa" w:w="1701"/>
          </w:tcPr>
          <w:p>
            <w:r>
              <w:rPr>
                <w:rFonts w:ascii="Times New Roman" w:hAnsi="Times New Roman"/>
                <w:b w:val="0"/>
                <w:i w:val="0"/>
                <w:sz w:val="17"/>
              </w:rPr>
              <w:t>Zhang &amp; Litman (2018)</w:t>
            </w:r>
          </w:p>
        </w:tc>
        <w:tc>
          <w:tcPr>
            <w:tcW w:type="dxa" w:w="1587"/>
          </w:tcPr>
          <w:p>
            <w:r>
              <w:rPr>
                <w:rFonts w:ascii="Times New Roman" w:hAnsi="Times New Roman"/>
                <w:b w:val="0"/>
                <w:i w:val="0"/>
                <w:sz w:val="17"/>
              </w:rPr>
              <w:t>Prompt-aware scoring</w:t>
            </w:r>
          </w:p>
        </w:tc>
        <w:tc>
          <w:tcPr>
            <w:tcW w:type="dxa" w:w="1984"/>
          </w:tcPr>
          <w:p>
            <w:r>
              <w:rPr>
                <w:rFonts w:ascii="Times New Roman" w:hAnsi="Times New Roman"/>
                <w:b w:val="0"/>
                <w:i w:val="0"/>
                <w:sz w:val="17"/>
              </w:rPr>
              <w:t>Co-attention CNN-RNN</w:t>
            </w:r>
          </w:p>
        </w:tc>
        <w:tc>
          <w:tcPr>
            <w:tcW w:type="dxa" w:w="1247"/>
          </w:tcPr>
          <w:p>
            <w:r>
              <w:rPr>
                <w:rFonts w:ascii="Times New Roman" w:hAnsi="Times New Roman"/>
                <w:b w:val="0"/>
                <w:i w:val="0"/>
                <w:sz w:val="17"/>
              </w:rPr>
              <w:t>ASAP + custom</w:t>
            </w:r>
          </w:p>
        </w:tc>
        <w:tc>
          <w:tcPr>
            <w:tcW w:type="dxa" w:w="1020"/>
          </w:tcPr>
          <w:p>
            <w:r>
              <w:rPr>
                <w:rFonts w:ascii="Times New Roman" w:hAnsi="Times New Roman"/>
                <w:b w:val="0"/>
                <w:i w:val="0"/>
                <w:sz w:val="17"/>
              </w:rPr>
              <w:t>QWK, r</w:t>
            </w:r>
          </w:p>
        </w:tc>
        <w:tc>
          <w:tcPr>
            <w:tcW w:type="dxa" w:w="1417"/>
          </w:tcPr>
          <w:p>
            <w:r>
              <w:rPr>
                <w:rFonts w:ascii="Times New Roman" w:hAnsi="Times New Roman"/>
                <w:b w:val="0"/>
                <w:i w:val="0"/>
                <w:sz w:val="17"/>
              </w:rPr>
              <w:t>QWK = 0.776</w:t>
            </w:r>
          </w:p>
        </w:tc>
        <w:tc>
          <w:tcPr>
            <w:tcW w:type="dxa" w:w="1814"/>
          </w:tcPr>
          <w:p>
            <w:r>
              <w:rPr>
                <w:rFonts w:ascii="Times New Roman" w:hAnsi="Times New Roman"/>
                <w:b w:val="0"/>
                <w:i w:val="0"/>
                <w:sz w:val="17"/>
              </w:rPr>
              <w:t>Requires prompt text at inference time</w:t>
            </w:r>
          </w:p>
        </w:tc>
      </w:tr>
      <w:tr>
        <w:tc>
          <w:tcPr>
            <w:tcW w:type="dxa" w:w="454"/>
            <w:shd w:val="clear" w:color="auto" w:fill="DCE6F1"/>
          </w:tcPr>
          <w:p>
            <w:r>
              <w:rPr>
                <w:rFonts w:ascii="Times New Roman" w:hAnsi="Times New Roman"/>
                <w:b w:val="0"/>
                <w:i w:val="0"/>
                <w:sz w:val="17"/>
              </w:rPr>
              <w:t>[11]</w:t>
            </w:r>
          </w:p>
        </w:tc>
        <w:tc>
          <w:tcPr>
            <w:tcW w:type="dxa" w:w="1701"/>
            <w:shd w:val="clear" w:color="auto" w:fill="DCE6F1"/>
          </w:tcPr>
          <w:p>
            <w:r>
              <w:rPr>
                <w:rFonts w:ascii="Times New Roman" w:hAnsi="Times New Roman"/>
                <w:b w:val="0"/>
                <w:i w:val="0"/>
                <w:sz w:val="17"/>
              </w:rPr>
              <w:t>Liu et al. (2019)</w:t>
            </w:r>
          </w:p>
        </w:tc>
        <w:tc>
          <w:tcPr>
            <w:tcW w:type="dxa" w:w="1587"/>
            <w:shd w:val="clear" w:color="auto" w:fill="DCE6F1"/>
          </w:tcPr>
          <w:p>
            <w:r>
              <w:rPr>
                <w:rFonts w:ascii="Times New Roman" w:hAnsi="Times New Roman"/>
                <w:b w:val="0"/>
                <w:i w:val="0"/>
                <w:sz w:val="17"/>
              </w:rPr>
              <w:t>Multi-granularity features</w:t>
            </w:r>
          </w:p>
        </w:tc>
        <w:tc>
          <w:tcPr>
            <w:tcW w:type="dxa" w:w="1984"/>
            <w:shd w:val="clear" w:color="auto" w:fill="DCE6F1"/>
          </w:tcPr>
          <w:p>
            <w:r>
              <w:rPr>
                <w:rFonts w:ascii="Times New Roman" w:hAnsi="Times New Roman"/>
                <w:b w:val="0"/>
                <w:i w:val="0"/>
                <w:sz w:val="17"/>
              </w:rPr>
              <w:t>Multi-filter CNN + LSTM ensemble</w:t>
            </w:r>
          </w:p>
        </w:tc>
        <w:tc>
          <w:tcPr>
            <w:tcW w:type="dxa" w:w="1247"/>
            <w:shd w:val="clear" w:color="auto" w:fill="DCE6F1"/>
          </w:tcPr>
          <w:p>
            <w:r>
              <w:rPr>
                <w:rFonts w:ascii="Times New Roman" w:hAnsi="Times New Roman"/>
                <w:b w:val="0"/>
                <w:i w:val="0"/>
                <w:sz w:val="17"/>
              </w:rPr>
              <w:t>ASAP</w:t>
            </w:r>
          </w:p>
        </w:tc>
        <w:tc>
          <w:tcPr>
            <w:tcW w:type="dxa" w:w="1020"/>
            <w:shd w:val="clear" w:color="auto" w:fill="DCE6F1"/>
          </w:tcPr>
          <w:p>
            <w:r>
              <w:rPr>
                <w:rFonts w:ascii="Times New Roman" w:hAnsi="Times New Roman"/>
                <w:b w:val="0"/>
                <w:i w:val="0"/>
                <w:sz w:val="17"/>
              </w:rPr>
              <w:t>QWK</w:t>
            </w:r>
          </w:p>
        </w:tc>
        <w:tc>
          <w:tcPr>
            <w:tcW w:type="dxa" w:w="1417"/>
            <w:shd w:val="clear" w:color="auto" w:fill="DCE6F1"/>
          </w:tcPr>
          <w:p>
            <w:r>
              <w:rPr>
                <w:rFonts w:ascii="Times New Roman" w:hAnsi="Times New Roman"/>
                <w:b w:val="0"/>
                <w:i w:val="0"/>
                <w:sz w:val="17"/>
              </w:rPr>
              <w:t>Mean QWK = 0.773</w:t>
            </w:r>
          </w:p>
        </w:tc>
        <w:tc>
          <w:tcPr>
            <w:tcW w:type="dxa" w:w="1814"/>
            <w:shd w:val="clear" w:color="auto" w:fill="DCE6F1"/>
          </w:tcPr>
          <w:p>
            <w:r>
              <w:rPr>
                <w:rFonts w:ascii="Times New Roman" w:hAnsi="Times New Roman"/>
                <w:b w:val="0"/>
                <w:i w:val="0"/>
                <w:sz w:val="17"/>
              </w:rPr>
              <w:t>Ensemble increases inference cost</w:t>
            </w:r>
          </w:p>
        </w:tc>
      </w:tr>
      <w:tr>
        <w:tc>
          <w:tcPr>
            <w:tcW w:type="dxa" w:w="454"/>
          </w:tcPr>
          <w:p>
            <w:r>
              <w:rPr>
                <w:rFonts w:ascii="Times New Roman" w:hAnsi="Times New Roman"/>
                <w:b w:val="0"/>
                <w:i w:val="0"/>
                <w:sz w:val="17"/>
              </w:rPr>
              <w:t>[12]</w:t>
            </w:r>
          </w:p>
        </w:tc>
        <w:tc>
          <w:tcPr>
            <w:tcW w:type="dxa" w:w="1701"/>
          </w:tcPr>
          <w:p>
            <w:r>
              <w:rPr>
                <w:rFonts w:ascii="Times New Roman" w:hAnsi="Times New Roman"/>
                <w:b w:val="0"/>
                <w:i w:val="0"/>
                <w:sz w:val="17"/>
              </w:rPr>
              <w:t>Devlin et al. (2019)</w:t>
            </w:r>
          </w:p>
        </w:tc>
        <w:tc>
          <w:tcPr>
            <w:tcW w:type="dxa" w:w="1587"/>
          </w:tcPr>
          <w:p>
            <w:r>
              <w:rPr>
                <w:rFonts w:ascii="Times New Roman" w:hAnsi="Times New Roman"/>
                <w:b w:val="0"/>
                <w:i w:val="0"/>
                <w:sz w:val="17"/>
              </w:rPr>
              <w:t>General NLP pre-training</w:t>
            </w:r>
          </w:p>
        </w:tc>
        <w:tc>
          <w:tcPr>
            <w:tcW w:type="dxa" w:w="1984"/>
          </w:tcPr>
          <w:p>
            <w:r>
              <w:rPr>
                <w:rFonts w:ascii="Times New Roman" w:hAnsi="Times New Roman"/>
                <w:b w:val="0"/>
                <w:i w:val="0"/>
                <w:sz w:val="17"/>
              </w:rPr>
              <w:t>BERT: bidirectional transformer</w:t>
            </w:r>
          </w:p>
        </w:tc>
        <w:tc>
          <w:tcPr>
            <w:tcW w:type="dxa" w:w="1247"/>
          </w:tcPr>
          <w:p>
            <w:r>
              <w:rPr>
                <w:rFonts w:ascii="Times New Roman" w:hAnsi="Times New Roman"/>
                <w:b w:val="0"/>
                <w:i w:val="0"/>
                <w:sz w:val="17"/>
              </w:rPr>
              <w:t>BooksCorpus + Wikipedia</w:t>
            </w:r>
          </w:p>
        </w:tc>
        <w:tc>
          <w:tcPr>
            <w:tcW w:type="dxa" w:w="1020"/>
          </w:tcPr>
          <w:p>
            <w:r>
              <w:rPr>
                <w:rFonts w:ascii="Times New Roman" w:hAnsi="Times New Roman"/>
                <w:b w:val="0"/>
                <w:i w:val="0"/>
                <w:sz w:val="17"/>
              </w:rPr>
              <w:t>Multiple</w:t>
            </w:r>
          </w:p>
        </w:tc>
        <w:tc>
          <w:tcPr>
            <w:tcW w:type="dxa" w:w="1417"/>
          </w:tcPr>
          <w:p>
            <w:r>
              <w:rPr>
                <w:rFonts w:ascii="Times New Roman" w:hAnsi="Times New Roman"/>
                <w:b w:val="0"/>
                <w:i w:val="0"/>
                <w:sz w:val="17"/>
              </w:rPr>
              <w:t>SOTA on 11 NLP tasks</w:t>
            </w:r>
          </w:p>
        </w:tc>
        <w:tc>
          <w:tcPr>
            <w:tcW w:type="dxa" w:w="1814"/>
          </w:tcPr>
          <w:p>
            <w:r>
              <w:rPr>
                <w:rFonts w:ascii="Times New Roman" w:hAnsi="Times New Roman"/>
                <w:b w:val="0"/>
                <w:i w:val="0"/>
                <w:sz w:val="17"/>
              </w:rPr>
              <w:t>Large model size, slow fine-tuning</w:t>
            </w:r>
          </w:p>
        </w:tc>
      </w:tr>
      <w:tr>
        <w:tc>
          <w:tcPr>
            <w:tcW w:type="dxa" w:w="454"/>
            <w:shd w:val="clear" w:color="auto" w:fill="DCE6F1"/>
          </w:tcPr>
          <w:p>
            <w:r>
              <w:rPr>
                <w:rFonts w:ascii="Times New Roman" w:hAnsi="Times New Roman"/>
                <w:b w:val="0"/>
                <w:i w:val="0"/>
                <w:sz w:val="17"/>
              </w:rPr>
              <w:t>[13]</w:t>
            </w:r>
          </w:p>
        </w:tc>
        <w:tc>
          <w:tcPr>
            <w:tcW w:type="dxa" w:w="1701"/>
            <w:shd w:val="clear" w:color="auto" w:fill="DCE6F1"/>
          </w:tcPr>
          <w:p>
            <w:r>
              <w:rPr>
                <w:rFonts w:ascii="Times New Roman" w:hAnsi="Times New Roman"/>
                <w:b w:val="0"/>
                <w:i w:val="0"/>
                <w:sz w:val="17"/>
              </w:rPr>
              <w:t>Mayfield &amp; Black (2020)</w:t>
            </w:r>
          </w:p>
        </w:tc>
        <w:tc>
          <w:tcPr>
            <w:tcW w:type="dxa" w:w="1587"/>
            <w:shd w:val="clear" w:color="auto" w:fill="DCE6F1"/>
          </w:tcPr>
          <w:p>
            <w:r>
              <w:rPr>
                <w:rFonts w:ascii="Times New Roman" w:hAnsi="Times New Roman"/>
                <w:b w:val="0"/>
                <w:i w:val="0"/>
                <w:sz w:val="17"/>
              </w:rPr>
              <w:t>BERT for AES</w:t>
            </w:r>
          </w:p>
        </w:tc>
        <w:tc>
          <w:tcPr>
            <w:tcW w:type="dxa" w:w="1984"/>
            <w:shd w:val="clear" w:color="auto" w:fill="DCE6F1"/>
          </w:tcPr>
          <w:p>
            <w:r>
              <w:rPr>
                <w:rFonts w:ascii="Times New Roman" w:hAnsi="Times New Roman"/>
                <w:b w:val="0"/>
                <w:i w:val="0"/>
                <w:sz w:val="17"/>
              </w:rPr>
              <w:t>BERT fine-tuning + regression head</w:t>
            </w:r>
          </w:p>
        </w:tc>
        <w:tc>
          <w:tcPr>
            <w:tcW w:type="dxa" w:w="1247"/>
            <w:shd w:val="clear" w:color="auto" w:fill="DCE6F1"/>
          </w:tcPr>
          <w:p>
            <w:r>
              <w:rPr>
                <w:rFonts w:ascii="Times New Roman" w:hAnsi="Times New Roman"/>
                <w:b w:val="0"/>
                <w:i w:val="0"/>
                <w:sz w:val="17"/>
              </w:rPr>
              <w:t>ASAP</w:t>
            </w:r>
          </w:p>
        </w:tc>
        <w:tc>
          <w:tcPr>
            <w:tcW w:type="dxa" w:w="1020"/>
            <w:shd w:val="clear" w:color="auto" w:fill="DCE6F1"/>
          </w:tcPr>
          <w:p>
            <w:r>
              <w:rPr>
                <w:rFonts w:ascii="Times New Roman" w:hAnsi="Times New Roman"/>
                <w:b w:val="0"/>
                <w:i w:val="0"/>
                <w:sz w:val="17"/>
              </w:rPr>
              <w:t>QWK</w:t>
            </w:r>
          </w:p>
        </w:tc>
        <w:tc>
          <w:tcPr>
            <w:tcW w:type="dxa" w:w="1417"/>
            <w:shd w:val="clear" w:color="auto" w:fill="DCE6F1"/>
          </w:tcPr>
          <w:p>
            <w:r>
              <w:rPr>
                <w:rFonts w:ascii="Times New Roman" w:hAnsi="Times New Roman"/>
                <w:b w:val="0"/>
                <w:i w:val="0"/>
                <w:sz w:val="17"/>
              </w:rPr>
              <w:t>Mean QWK = 0.783</w:t>
            </w:r>
          </w:p>
        </w:tc>
        <w:tc>
          <w:tcPr>
            <w:tcW w:type="dxa" w:w="1814"/>
            <w:shd w:val="clear" w:color="auto" w:fill="DCE6F1"/>
          </w:tcPr>
          <w:p>
            <w:r>
              <w:rPr>
                <w:rFonts w:ascii="Times New Roman" w:hAnsi="Times New Roman"/>
                <w:b w:val="0"/>
                <w:i w:val="0"/>
                <w:sz w:val="17"/>
              </w:rPr>
              <w:t>No multi-trait, single holistic score</w:t>
            </w:r>
          </w:p>
        </w:tc>
      </w:tr>
      <w:tr>
        <w:tc>
          <w:tcPr>
            <w:tcW w:type="dxa" w:w="454"/>
          </w:tcPr>
          <w:p>
            <w:r>
              <w:rPr>
                <w:rFonts w:ascii="Times New Roman" w:hAnsi="Times New Roman"/>
                <w:b w:val="0"/>
                <w:i w:val="0"/>
                <w:sz w:val="17"/>
              </w:rPr>
              <w:t>[14]</w:t>
            </w:r>
          </w:p>
        </w:tc>
        <w:tc>
          <w:tcPr>
            <w:tcW w:type="dxa" w:w="1701"/>
          </w:tcPr>
          <w:p>
            <w:r>
              <w:rPr>
                <w:rFonts w:ascii="Times New Roman" w:hAnsi="Times New Roman"/>
                <w:b w:val="0"/>
                <w:i w:val="0"/>
                <w:sz w:val="17"/>
              </w:rPr>
              <w:t>Uto &amp; Okano (2021)</w:t>
            </w:r>
          </w:p>
        </w:tc>
        <w:tc>
          <w:tcPr>
            <w:tcW w:type="dxa" w:w="1587"/>
          </w:tcPr>
          <w:p>
            <w:r>
              <w:rPr>
                <w:rFonts w:ascii="Times New Roman" w:hAnsi="Times New Roman"/>
                <w:b w:val="0"/>
                <w:i w:val="0"/>
                <w:sz w:val="17"/>
              </w:rPr>
              <w:t>Multi-trait AES</w:t>
            </w:r>
          </w:p>
        </w:tc>
        <w:tc>
          <w:tcPr>
            <w:tcW w:type="dxa" w:w="1984"/>
          </w:tcPr>
          <w:p>
            <w:r>
              <w:rPr>
                <w:rFonts w:ascii="Times New Roman" w:hAnsi="Times New Roman"/>
                <w:b w:val="0"/>
                <w:i w:val="0"/>
                <w:sz w:val="17"/>
              </w:rPr>
              <w:t>BERT + multiple regression heads</w:t>
            </w:r>
          </w:p>
        </w:tc>
        <w:tc>
          <w:tcPr>
            <w:tcW w:type="dxa" w:w="1247"/>
          </w:tcPr>
          <w:p>
            <w:r>
              <w:rPr>
                <w:rFonts w:ascii="Times New Roman" w:hAnsi="Times New Roman"/>
                <w:b w:val="0"/>
                <w:i w:val="0"/>
                <w:sz w:val="17"/>
              </w:rPr>
              <w:t>ASAP + TOEFL</w:t>
            </w:r>
          </w:p>
        </w:tc>
        <w:tc>
          <w:tcPr>
            <w:tcW w:type="dxa" w:w="1020"/>
          </w:tcPr>
          <w:p>
            <w:r>
              <w:rPr>
                <w:rFonts w:ascii="Times New Roman" w:hAnsi="Times New Roman"/>
                <w:b w:val="0"/>
                <w:i w:val="0"/>
                <w:sz w:val="17"/>
              </w:rPr>
              <w:t>QWK per trait</w:t>
            </w:r>
          </w:p>
        </w:tc>
        <w:tc>
          <w:tcPr>
            <w:tcW w:type="dxa" w:w="1417"/>
          </w:tcPr>
          <w:p>
            <w:r>
              <w:rPr>
                <w:rFonts w:ascii="Times New Roman" w:hAnsi="Times New Roman"/>
                <w:b w:val="0"/>
                <w:i w:val="0"/>
                <w:sz w:val="17"/>
              </w:rPr>
              <w:t>QWK = 0.791 (holistic)</w:t>
            </w:r>
          </w:p>
        </w:tc>
        <w:tc>
          <w:tcPr>
            <w:tcW w:type="dxa" w:w="1814"/>
          </w:tcPr>
          <w:p>
            <w:r>
              <w:rPr>
                <w:rFonts w:ascii="Times New Roman" w:hAnsi="Times New Roman"/>
                <w:b w:val="0"/>
                <w:i w:val="0"/>
                <w:sz w:val="17"/>
              </w:rPr>
              <w:t>Trait labels needed for training</w:t>
            </w:r>
          </w:p>
        </w:tc>
      </w:tr>
      <w:tr>
        <w:tc>
          <w:tcPr>
            <w:tcW w:type="dxa" w:w="454"/>
            <w:shd w:val="clear" w:color="auto" w:fill="DCE6F1"/>
          </w:tcPr>
          <w:p>
            <w:r>
              <w:rPr>
                <w:rFonts w:ascii="Times New Roman" w:hAnsi="Times New Roman"/>
                <w:b w:val="0"/>
                <w:i w:val="0"/>
                <w:sz w:val="17"/>
              </w:rPr>
              <w:t>[15]</w:t>
            </w:r>
          </w:p>
        </w:tc>
        <w:tc>
          <w:tcPr>
            <w:tcW w:type="dxa" w:w="1701"/>
            <w:shd w:val="clear" w:color="auto" w:fill="DCE6F1"/>
          </w:tcPr>
          <w:p>
            <w:r>
              <w:rPr>
                <w:rFonts w:ascii="Times New Roman" w:hAnsi="Times New Roman"/>
                <w:b w:val="0"/>
                <w:i w:val="0"/>
                <w:sz w:val="17"/>
              </w:rPr>
              <w:t>Yang et al. (2020)</w:t>
            </w:r>
          </w:p>
        </w:tc>
        <w:tc>
          <w:tcPr>
            <w:tcW w:type="dxa" w:w="1587"/>
            <w:shd w:val="clear" w:color="auto" w:fill="DCE6F1"/>
          </w:tcPr>
          <w:p>
            <w:r>
              <w:rPr>
                <w:rFonts w:ascii="Times New Roman" w:hAnsi="Times New Roman"/>
                <w:b w:val="0"/>
                <w:i w:val="0"/>
                <w:sz w:val="17"/>
              </w:rPr>
              <w:t>Prompt-aware BERT AES</w:t>
            </w:r>
          </w:p>
        </w:tc>
        <w:tc>
          <w:tcPr>
            <w:tcW w:type="dxa" w:w="1984"/>
            <w:shd w:val="clear" w:color="auto" w:fill="DCE6F1"/>
          </w:tcPr>
          <w:p>
            <w:r>
              <w:rPr>
                <w:rFonts w:ascii="Times New Roman" w:hAnsi="Times New Roman"/>
                <w:b w:val="0"/>
                <w:i w:val="0"/>
                <w:sz w:val="17"/>
              </w:rPr>
              <w:t>BERT with prompt concatenation</w:t>
            </w:r>
          </w:p>
        </w:tc>
        <w:tc>
          <w:tcPr>
            <w:tcW w:type="dxa" w:w="1247"/>
            <w:shd w:val="clear" w:color="auto" w:fill="DCE6F1"/>
          </w:tcPr>
          <w:p>
            <w:r>
              <w:rPr>
                <w:rFonts w:ascii="Times New Roman" w:hAnsi="Times New Roman"/>
                <w:b w:val="0"/>
                <w:i w:val="0"/>
                <w:sz w:val="17"/>
              </w:rPr>
              <w:t>ASAP</w:t>
            </w:r>
          </w:p>
        </w:tc>
        <w:tc>
          <w:tcPr>
            <w:tcW w:type="dxa" w:w="1020"/>
            <w:shd w:val="clear" w:color="auto" w:fill="DCE6F1"/>
          </w:tcPr>
          <w:p>
            <w:r>
              <w:rPr>
                <w:rFonts w:ascii="Times New Roman" w:hAnsi="Times New Roman"/>
                <w:b w:val="0"/>
                <w:i w:val="0"/>
                <w:sz w:val="17"/>
              </w:rPr>
              <w:t>QWK</w:t>
            </w:r>
          </w:p>
        </w:tc>
        <w:tc>
          <w:tcPr>
            <w:tcW w:type="dxa" w:w="1417"/>
            <w:shd w:val="clear" w:color="auto" w:fill="DCE6F1"/>
          </w:tcPr>
          <w:p>
            <w:r>
              <w:rPr>
                <w:rFonts w:ascii="Times New Roman" w:hAnsi="Times New Roman"/>
                <w:b w:val="0"/>
                <w:i w:val="0"/>
                <w:sz w:val="17"/>
              </w:rPr>
              <w:t>QWK = 0.800</w:t>
            </w:r>
          </w:p>
        </w:tc>
        <w:tc>
          <w:tcPr>
            <w:tcW w:type="dxa" w:w="1814"/>
            <w:shd w:val="clear" w:color="auto" w:fill="DCE6F1"/>
          </w:tcPr>
          <w:p>
            <w:r>
              <w:rPr>
                <w:rFonts w:ascii="Times New Roman" w:hAnsi="Times New Roman"/>
                <w:b w:val="0"/>
                <w:i w:val="0"/>
                <w:sz w:val="17"/>
              </w:rPr>
              <w:t>Long essays exceed 512 token limit</w:t>
            </w:r>
          </w:p>
        </w:tc>
      </w:tr>
      <w:tr>
        <w:tc>
          <w:tcPr>
            <w:tcW w:type="dxa" w:w="454"/>
          </w:tcPr>
          <w:p>
            <w:r>
              <w:rPr>
                <w:rFonts w:ascii="Times New Roman" w:hAnsi="Times New Roman"/>
                <w:b w:val="0"/>
                <w:i w:val="0"/>
                <w:sz w:val="17"/>
              </w:rPr>
              <w:t>[16]</w:t>
            </w:r>
          </w:p>
        </w:tc>
        <w:tc>
          <w:tcPr>
            <w:tcW w:type="dxa" w:w="1701"/>
          </w:tcPr>
          <w:p>
            <w:r>
              <w:rPr>
                <w:rFonts w:ascii="Times New Roman" w:hAnsi="Times New Roman"/>
                <w:b w:val="0"/>
                <w:i w:val="0"/>
                <w:sz w:val="17"/>
              </w:rPr>
              <w:t>Jiang et al. (2021)</w:t>
            </w:r>
          </w:p>
        </w:tc>
        <w:tc>
          <w:tcPr>
            <w:tcW w:type="dxa" w:w="1587"/>
          </w:tcPr>
          <w:p>
            <w:r>
              <w:rPr>
                <w:rFonts w:ascii="Times New Roman" w:hAnsi="Times New Roman"/>
                <w:b w:val="0"/>
                <w:i w:val="0"/>
                <w:sz w:val="17"/>
              </w:rPr>
              <w:t>RoBERTa/ALBERT for AES</w:t>
            </w:r>
          </w:p>
        </w:tc>
        <w:tc>
          <w:tcPr>
            <w:tcW w:type="dxa" w:w="1984"/>
          </w:tcPr>
          <w:p>
            <w:r>
              <w:rPr>
                <w:rFonts w:ascii="Times New Roman" w:hAnsi="Times New Roman"/>
                <w:b w:val="0"/>
                <w:i w:val="0"/>
                <w:sz w:val="17"/>
              </w:rPr>
              <w:t>RoBERTa fine-tuning + data augment.</w:t>
            </w:r>
          </w:p>
        </w:tc>
        <w:tc>
          <w:tcPr>
            <w:tcW w:type="dxa" w:w="1247"/>
          </w:tcPr>
          <w:p>
            <w:r>
              <w:rPr>
                <w:rFonts w:ascii="Times New Roman" w:hAnsi="Times New Roman"/>
                <w:b w:val="0"/>
                <w:i w:val="0"/>
                <w:sz w:val="17"/>
              </w:rPr>
              <w:t>ASAP</w:t>
            </w:r>
          </w:p>
        </w:tc>
        <w:tc>
          <w:tcPr>
            <w:tcW w:type="dxa" w:w="1020"/>
          </w:tcPr>
          <w:p>
            <w:r>
              <w:rPr>
                <w:rFonts w:ascii="Times New Roman" w:hAnsi="Times New Roman"/>
                <w:b w:val="0"/>
                <w:i w:val="0"/>
                <w:sz w:val="17"/>
              </w:rPr>
              <w:t>QWK</w:t>
            </w:r>
          </w:p>
        </w:tc>
        <w:tc>
          <w:tcPr>
            <w:tcW w:type="dxa" w:w="1417"/>
          </w:tcPr>
          <w:p>
            <w:r>
              <w:rPr>
                <w:rFonts w:ascii="Times New Roman" w:hAnsi="Times New Roman"/>
                <w:b w:val="0"/>
                <w:i w:val="0"/>
                <w:sz w:val="17"/>
              </w:rPr>
              <w:t>Mean QWK = 0.812</w:t>
            </w:r>
          </w:p>
        </w:tc>
        <w:tc>
          <w:tcPr>
            <w:tcW w:type="dxa" w:w="1814"/>
          </w:tcPr>
          <w:p>
            <w:r>
              <w:rPr>
                <w:rFonts w:ascii="Times New Roman" w:hAnsi="Times New Roman"/>
                <w:b w:val="0"/>
                <w:i w:val="0"/>
                <w:sz w:val="17"/>
              </w:rPr>
              <w:t>High compute cost, needs GPU</w:t>
            </w:r>
          </w:p>
        </w:tc>
      </w:tr>
      <w:tr>
        <w:tc>
          <w:tcPr>
            <w:tcW w:type="dxa" w:w="454"/>
            <w:shd w:val="clear" w:color="auto" w:fill="DCE6F1"/>
          </w:tcPr>
          <w:p>
            <w:r>
              <w:rPr>
                <w:rFonts w:ascii="Times New Roman" w:hAnsi="Times New Roman"/>
                <w:b w:val="0"/>
                <w:i w:val="0"/>
                <w:sz w:val="17"/>
              </w:rPr>
              <w:t>[17]</w:t>
            </w:r>
          </w:p>
        </w:tc>
        <w:tc>
          <w:tcPr>
            <w:tcW w:type="dxa" w:w="1701"/>
            <w:shd w:val="clear" w:color="auto" w:fill="DCE6F1"/>
          </w:tcPr>
          <w:p>
            <w:r>
              <w:rPr>
                <w:rFonts w:ascii="Times New Roman" w:hAnsi="Times New Roman"/>
                <w:b w:val="0"/>
                <w:i w:val="0"/>
                <w:sz w:val="17"/>
              </w:rPr>
              <w:t>Nagata (2019)</w:t>
            </w:r>
          </w:p>
        </w:tc>
        <w:tc>
          <w:tcPr>
            <w:tcW w:type="dxa" w:w="1587"/>
            <w:shd w:val="clear" w:color="auto" w:fill="DCE6F1"/>
          </w:tcPr>
          <w:p>
            <w:r>
              <w:rPr>
                <w:rFonts w:ascii="Times New Roman" w:hAnsi="Times New Roman"/>
                <w:b w:val="0"/>
                <w:i w:val="0"/>
                <w:sz w:val="17"/>
              </w:rPr>
              <w:t>Grammar feedback generation</w:t>
            </w:r>
          </w:p>
        </w:tc>
        <w:tc>
          <w:tcPr>
            <w:tcW w:type="dxa" w:w="1984"/>
            <w:shd w:val="clear" w:color="auto" w:fill="DCE6F1"/>
          </w:tcPr>
          <w:p>
            <w:r>
              <w:rPr>
                <w:rFonts w:ascii="Times New Roman" w:hAnsi="Times New Roman"/>
                <w:b w:val="0"/>
                <w:i w:val="0"/>
                <w:sz w:val="17"/>
              </w:rPr>
              <w:t>GPT-2 for error correction &amp; feedback</w:t>
            </w:r>
          </w:p>
        </w:tc>
        <w:tc>
          <w:tcPr>
            <w:tcW w:type="dxa" w:w="1247"/>
            <w:shd w:val="clear" w:color="auto" w:fill="DCE6F1"/>
          </w:tcPr>
          <w:p>
            <w:r>
              <w:rPr>
                <w:rFonts w:ascii="Times New Roman" w:hAnsi="Times New Roman"/>
                <w:b w:val="0"/>
                <w:i w:val="0"/>
                <w:sz w:val="17"/>
              </w:rPr>
              <w:t>Lang-8, FCE</w:t>
            </w:r>
          </w:p>
        </w:tc>
        <w:tc>
          <w:tcPr>
            <w:tcW w:type="dxa" w:w="1020"/>
            <w:shd w:val="clear" w:color="auto" w:fill="DCE6F1"/>
          </w:tcPr>
          <w:p>
            <w:r>
              <w:rPr>
                <w:rFonts w:ascii="Times New Roman" w:hAnsi="Times New Roman"/>
                <w:b w:val="0"/>
                <w:i w:val="0"/>
                <w:sz w:val="17"/>
              </w:rPr>
              <w:t>BLEU, F1</w:t>
            </w:r>
          </w:p>
        </w:tc>
        <w:tc>
          <w:tcPr>
            <w:tcW w:type="dxa" w:w="1417"/>
            <w:shd w:val="clear" w:color="auto" w:fill="DCE6F1"/>
          </w:tcPr>
          <w:p>
            <w:r>
              <w:rPr>
                <w:rFonts w:ascii="Times New Roman" w:hAnsi="Times New Roman"/>
                <w:b w:val="0"/>
                <w:i w:val="0"/>
                <w:sz w:val="17"/>
              </w:rPr>
              <w:t>BLEU = 0.61</w:t>
            </w:r>
          </w:p>
        </w:tc>
        <w:tc>
          <w:tcPr>
            <w:tcW w:type="dxa" w:w="1814"/>
            <w:shd w:val="clear" w:color="auto" w:fill="DCE6F1"/>
          </w:tcPr>
          <w:p>
            <w:r>
              <w:rPr>
                <w:rFonts w:ascii="Times New Roman" w:hAnsi="Times New Roman"/>
                <w:b w:val="0"/>
                <w:i w:val="0"/>
                <w:sz w:val="17"/>
              </w:rPr>
              <w:t>Feedback quality inconsistent, hallucination</w:t>
            </w:r>
          </w:p>
        </w:tc>
      </w:tr>
      <w:tr>
        <w:tc>
          <w:tcPr>
            <w:tcW w:type="dxa" w:w="454"/>
          </w:tcPr>
          <w:p>
            <w:r>
              <w:rPr>
                <w:rFonts w:ascii="Times New Roman" w:hAnsi="Times New Roman"/>
                <w:b w:val="0"/>
                <w:i w:val="0"/>
                <w:sz w:val="17"/>
              </w:rPr>
              <w:t>[18]</w:t>
            </w:r>
          </w:p>
        </w:tc>
        <w:tc>
          <w:tcPr>
            <w:tcW w:type="dxa" w:w="1701"/>
          </w:tcPr>
          <w:p>
            <w:r>
              <w:rPr>
                <w:rFonts w:ascii="Times New Roman" w:hAnsi="Times New Roman"/>
                <w:b w:val="0"/>
                <w:i w:val="0"/>
                <w:sz w:val="17"/>
              </w:rPr>
              <w:t>Ke &amp; Ng (2019)</w:t>
            </w:r>
          </w:p>
        </w:tc>
        <w:tc>
          <w:tcPr>
            <w:tcW w:type="dxa" w:w="1587"/>
          </w:tcPr>
          <w:p>
            <w:r>
              <w:rPr>
                <w:rFonts w:ascii="Times New Roman" w:hAnsi="Times New Roman"/>
                <w:b w:val="0"/>
                <w:i w:val="0"/>
                <w:sz w:val="17"/>
              </w:rPr>
              <w:t>AES survey &amp; gap analysis</w:t>
            </w:r>
          </w:p>
        </w:tc>
        <w:tc>
          <w:tcPr>
            <w:tcW w:type="dxa" w:w="1984"/>
          </w:tcPr>
          <w:p>
            <w:r>
              <w:rPr>
                <w:rFonts w:ascii="Times New Roman" w:hAnsi="Times New Roman"/>
                <w:b w:val="0"/>
                <w:i w:val="0"/>
                <w:sz w:val="17"/>
              </w:rPr>
              <w:t>Comprehensive survey of AES methods</w:t>
            </w:r>
          </w:p>
        </w:tc>
        <w:tc>
          <w:tcPr>
            <w:tcW w:type="dxa" w:w="1247"/>
          </w:tcPr>
          <w:p>
            <w:r>
              <w:rPr>
                <w:rFonts w:ascii="Times New Roman" w:hAnsi="Times New Roman"/>
                <w:b w:val="0"/>
                <w:i w:val="0"/>
                <w:sz w:val="17"/>
              </w:rPr>
              <w:t>Multiple</w:t>
            </w:r>
          </w:p>
        </w:tc>
        <w:tc>
          <w:tcPr>
            <w:tcW w:type="dxa" w:w="1020"/>
          </w:tcPr>
          <w:p>
            <w:r>
              <w:rPr>
                <w:rFonts w:ascii="Times New Roman" w:hAnsi="Times New Roman"/>
                <w:b w:val="0"/>
                <w:i w:val="0"/>
                <w:sz w:val="17"/>
              </w:rPr>
              <w:t>Survey</w:t>
            </w:r>
          </w:p>
        </w:tc>
        <w:tc>
          <w:tcPr>
            <w:tcW w:type="dxa" w:w="1417"/>
          </w:tcPr>
          <w:p>
            <w:r>
              <w:rPr>
                <w:rFonts w:ascii="Times New Roman" w:hAnsi="Times New Roman"/>
                <w:b w:val="0"/>
                <w:i w:val="0"/>
                <w:sz w:val="17"/>
              </w:rPr>
              <w:t>N/A</w:t>
            </w:r>
          </w:p>
        </w:tc>
        <w:tc>
          <w:tcPr>
            <w:tcW w:type="dxa" w:w="1814"/>
          </w:tcPr>
          <w:p>
            <w:r>
              <w:rPr>
                <w:rFonts w:ascii="Times New Roman" w:hAnsi="Times New Roman"/>
                <w:b w:val="0"/>
                <w:i w:val="0"/>
                <w:sz w:val="17"/>
              </w:rPr>
              <w:t>Survey only, no new model proposed</w:t>
            </w:r>
          </w:p>
        </w:tc>
      </w:tr>
    </w:tbl>
    <w:p/>
    <w:p>
      <w:pPr>
        <w:jc w:val="center"/>
      </w:pPr>
      <w:r>
        <w:rPr>
          <w:rFonts w:ascii="Times New Roman" w:hAnsi="Times New Roman"/>
          <w:b w:val="0"/>
          <w:i/>
          <w:sz w:val="20"/>
        </w:rPr>
        <w:t>Table 1: Comparative summary of 18 reviewed papers on Automatic Essay Scoring.</w:t>
      </w:r>
    </w:p>
    <w:p>
      <w:r>
        <w:br w:type="page"/>
      </w:r>
    </w:p>
    <w:p>
      <w:pPr>
        <w:spacing w:before="240" w:after="120"/>
      </w:pPr>
      <w:r>
        <w:rPr>
          <w:rFonts w:ascii="Times New Roman" w:hAnsi="Times New Roman"/>
          <w:b/>
          <w:i w:val="0"/>
          <w:color w:val="1F497D"/>
          <w:sz w:val="28"/>
        </w:rPr>
        <w:t>4. Research Gap and Project Motivation</w:t>
      </w:r>
    </w:p>
    <w:p>
      <w:pPr>
        <w:spacing w:after="160"/>
        <w:ind w:firstLine="425"/>
        <w:jc w:val="both"/>
      </w:pPr>
      <w:r>
        <w:rPr>
          <w:rFonts w:ascii="Times New Roman" w:hAnsi="Times New Roman"/>
          <w:b w:val="0"/>
          <w:i w:val="0"/>
          <w:sz w:val="24"/>
        </w:rPr>
        <w:t>The reviewed literature reveals several persistent gaps in the AES field that motivate the current project. First, while transformer-based models such as BERT have demonstrated superior scoring accuracy, most existing systems provide only a single holistic score without multi-dimensional rubric-based feedback. Students and educators benefit more from granular feedback across dimensions such as grammar, coherence, relevance, and argument strength than from a single numerical score.</w:t>
      </w:r>
    </w:p>
    <w:p>
      <w:pPr>
        <w:spacing w:after="160"/>
        <w:ind w:firstLine="425"/>
        <w:jc w:val="both"/>
      </w:pPr>
      <w:r>
        <w:rPr>
          <w:rFonts w:ascii="Times New Roman" w:hAnsi="Times New Roman"/>
          <w:b w:val="0"/>
          <w:i w:val="0"/>
          <w:sz w:val="24"/>
        </w:rPr>
        <w:t>Second, the integration of scoring and natural language feedback generation within a single end-to-end system remains underexplored. Most AES systems either score essays or generate feedback, but rarely both. The current project addresses this gap by combining BERT-based holistic scoring with GPT-2-based feedback generation in a unified web application. Third, the majority of published AES systems are evaluated exclusively on the ASAP dataset, which covers only eight essay prompts in English. The generalizability of these systems to other domains, languages, and writing styles remains an open research question.</w:t>
      </w:r>
    </w:p>
    <w:p>
      <w:pPr>
        <w:spacing w:before="240" w:after="120"/>
      </w:pPr>
      <w:r>
        <w:rPr>
          <w:rFonts w:ascii="Times New Roman" w:hAnsi="Times New Roman"/>
          <w:b/>
          <w:i w:val="0"/>
          <w:color w:val="1F497D"/>
          <w:sz w:val="28"/>
        </w:rPr>
        <w:t>5. Conclusion</w:t>
      </w:r>
    </w:p>
    <w:p>
      <w:pPr>
        <w:spacing w:after="160"/>
        <w:ind w:firstLine="425"/>
        <w:jc w:val="both"/>
      </w:pPr>
      <w:r>
        <w:rPr>
          <w:rFonts w:ascii="Times New Roman" w:hAnsi="Times New Roman"/>
          <w:b w:val="0"/>
          <w:i w:val="0"/>
          <w:sz w:val="24"/>
        </w:rPr>
        <w:t>This literature review has traced the evolution of Automatic Essay Scoring from early feature-engineered systems to modern transformer-based architectures. The reviewed papers collectively demonstrate that deep learning, and particularly BERT fine-tuning, currently represents the state of the art in holistic essay scoring, achieving QWK scores above 0.80 on the ASAP benchmark. However, significant opportunities remain in multi-dimensional scoring, cross-prompt generalization, and integrated feedback generation. The current project builds directly on this body of work by implementing a full-stack AES system that combines BERT scoring, rubric-based multi-dimensional analysis, and GPT-2 feedback generation, addressing several of the gaps identified in this review.</w:t>
      </w:r>
    </w:p>
    <w:p>
      <w:r>
        <w:br w:type="page"/>
      </w:r>
    </w:p>
    <w:p>
      <w:pPr>
        <w:spacing w:before="240" w:after="120"/>
      </w:pPr>
      <w:r>
        <w:rPr>
          <w:rFonts w:ascii="Times New Roman" w:hAnsi="Times New Roman"/>
          <w:b/>
          <w:i w:val="0"/>
          <w:color w:val="1F497D"/>
          <w:sz w:val="28"/>
        </w:rPr>
        <w:t>References</w:t>
      </w:r>
    </w:p>
    <w:p>
      <w:pPr>
        <w:spacing w:after="80"/>
        <w:ind w:left="567" w:hanging="567"/>
      </w:pPr>
      <w:r>
        <w:rPr>
          <w:rFonts w:ascii="Times New Roman" w:hAnsi="Times New Roman"/>
          <w:b w:val="0"/>
          <w:i w:val="0"/>
          <w:sz w:val="22"/>
        </w:rPr>
        <w:t>[1] Y. Attali and J. Burstein, "Automated essay scoring with e-rater v.2," Journal of Technology, Learning, and Assessment, vol. 4, no. 3, pp. 1–30, 2006.</w:t>
      </w:r>
    </w:p>
    <w:p>
      <w:pPr>
        <w:spacing w:after="80"/>
        <w:ind w:left="567" w:hanging="567"/>
      </w:pPr>
      <w:r>
        <w:rPr>
          <w:rFonts w:ascii="Times New Roman" w:hAnsi="Times New Roman"/>
          <w:b w:val="0"/>
          <w:i w:val="0"/>
          <w:sz w:val="22"/>
        </w:rPr>
        <w:t>[2] P. W. Foltz, W. Kintsch, and T. K. Landauer, "The measurement of textual coherence with latent semantic analysis," Discourse Processes, vol. 25, no. 2–3, pp. 285–307, 1998.</w:t>
      </w:r>
    </w:p>
    <w:p>
      <w:pPr>
        <w:spacing w:after="80"/>
        <w:ind w:left="567" w:hanging="567"/>
      </w:pPr>
      <w:r>
        <w:rPr>
          <w:rFonts w:ascii="Times New Roman" w:hAnsi="Times New Roman"/>
          <w:b w:val="0"/>
          <w:i w:val="0"/>
          <w:sz w:val="22"/>
        </w:rPr>
        <w:t>[3] L. M. Rudner and T. Liang, "Automated essay scoring using Bayes' theorem," Journal of Technology, Learning, and Assessment, vol. 1, no. 2, pp. 1–21, 2002.</w:t>
      </w:r>
    </w:p>
    <w:p>
      <w:pPr>
        <w:spacing w:after="80"/>
        <w:ind w:left="567" w:hanging="567"/>
      </w:pPr>
      <w:r>
        <w:rPr>
          <w:rFonts w:ascii="Times New Roman" w:hAnsi="Times New Roman"/>
          <w:b w:val="0"/>
          <w:i w:val="0"/>
          <w:sz w:val="22"/>
        </w:rPr>
        <w:t>[4] P. Phandi, K. M. A. Chai, and H. T. Ng, "Flexible domain adaptation for automated essay scoring using correlated linear regression," in Proc. EMNLP, 2015, pp. 431–439.</w:t>
      </w:r>
    </w:p>
    <w:p>
      <w:pPr>
        <w:spacing w:after="80"/>
        <w:ind w:left="567" w:hanging="567"/>
      </w:pPr>
      <w:r>
        <w:rPr>
          <w:rFonts w:ascii="Times New Roman" w:hAnsi="Times New Roman"/>
          <w:b w:val="0"/>
          <w:i w:val="0"/>
          <w:sz w:val="22"/>
        </w:rPr>
        <w:t>[5] H. Yannakoudakis, T. Briscoe, and B. Medlock, "A new dataset and method for automatically grading ESOL texts," in Proc. ACL, 2011, pp. 180–189.</w:t>
      </w:r>
    </w:p>
    <w:p>
      <w:pPr>
        <w:spacing w:after="80"/>
        <w:ind w:left="567" w:hanging="567"/>
      </w:pPr>
      <w:r>
        <w:rPr>
          <w:rFonts w:ascii="Times New Roman" w:hAnsi="Times New Roman"/>
          <w:b w:val="0"/>
          <w:i w:val="0"/>
          <w:sz w:val="22"/>
        </w:rPr>
        <w:t>[6] K. Taghipour and H. T. Ng, "A neural approach to automated essay scoring," in Proc. EMNLP, 2016, pp. 1882–1891.</w:t>
      </w:r>
    </w:p>
    <w:p>
      <w:pPr>
        <w:spacing w:after="80"/>
        <w:ind w:left="567" w:hanging="567"/>
      </w:pPr>
      <w:r>
        <w:rPr>
          <w:rFonts w:ascii="Times New Roman" w:hAnsi="Times New Roman"/>
          <w:b w:val="0"/>
          <w:i w:val="0"/>
          <w:sz w:val="22"/>
        </w:rPr>
        <w:t>[7] F. Dong and Y. Zhang, "Automatic features for essay scoring — an empirical study," in Proc. EMNLP, 2016, pp. 1072–1077.</w:t>
      </w:r>
    </w:p>
    <w:p>
      <w:pPr>
        <w:spacing w:after="80"/>
        <w:ind w:left="567" w:hanging="567"/>
      </w:pPr>
      <w:r>
        <w:rPr>
          <w:rFonts w:ascii="Times New Roman" w:hAnsi="Times New Roman"/>
          <w:b w:val="0"/>
          <w:i w:val="0"/>
          <w:sz w:val="22"/>
        </w:rPr>
        <w:t>[8] F. Dong, Y. Zhang, and J. Yang, "Attention-based recurrent convolutional neural network for automatic essay scoring," in Proc. CoNLL, 2017, pp. 153–162.</w:t>
      </w:r>
    </w:p>
    <w:p>
      <w:pPr>
        <w:spacing w:after="80"/>
        <w:ind w:left="567" w:hanging="567"/>
      </w:pPr>
      <w:r>
        <w:rPr>
          <w:rFonts w:ascii="Times New Roman" w:hAnsi="Times New Roman"/>
          <w:b w:val="0"/>
          <w:i w:val="0"/>
          <w:sz w:val="22"/>
        </w:rPr>
        <w:t>[9] Y. Tay, M. C. Phan, L. A. Tuan, and S. C. Hui, "SKIPFLOW: Incorporating neural coherence features for end-to-end automatic text scoring," in Proc. AAAI, 2018, pp. 5948–5955.</w:t>
      </w:r>
    </w:p>
    <w:p>
      <w:pPr>
        <w:spacing w:after="80"/>
        <w:ind w:left="567" w:hanging="567"/>
      </w:pPr>
      <w:r>
        <w:rPr>
          <w:rFonts w:ascii="Times New Roman" w:hAnsi="Times New Roman"/>
          <w:b w:val="0"/>
          <w:i w:val="0"/>
          <w:sz w:val="22"/>
        </w:rPr>
        <w:t>[10] M. Zhang and D. Litman, "Co-attention based neural network for source-dependent essay scoring," in Proc. BEA Workshop, 2018, pp. 399–409.</w:t>
      </w:r>
    </w:p>
    <w:p>
      <w:pPr>
        <w:spacing w:after="80"/>
        <w:ind w:left="567" w:hanging="567"/>
      </w:pPr>
      <w:r>
        <w:rPr>
          <w:rFonts w:ascii="Times New Roman" w:hAnsi="Times New Roman"/>
          <w:b w:val="0"/>
          <w:i w:val="0"/>
          <w:sz w:val="22"/>
        </w:rPr>
        <w:t>[11] J. Liu, Y. Xu, and M. Zhao, "Automated essay scoring based on two-stage learning," arXiv preprint arXiv:1901.07744, 2019.</w:t>
      </w:r>
    </w:p>
    <w:p>
      <w:pPr>
        <w:spacing w:after="80"/>
        <w:ind w:left="567" w:hanging="567"/>
      </w:pPr>
      <w:r>
        <w:rPr>
          <w:rFonts w:ascii="Times New Roman" w:hAnsi="Times New Roman"/>
          <w:b w:val="0"/>
          <w:i w:val="0"/>
          <w:sz w:val="22"/>
        </w:rPr>
        <w:t>[12] J. Devlin, M.-W. Chang, K. Lee, and K. Toutanova, "BERT: Pre-training of deep bidirectional transformers for language understanding," in Proc. NAACL, 2019, pp. 4171–4186.</w:t>
      </w:r>
    </w:p>
    <w:p>
      <w:pPr>
        <w:spacing w:after="80"/>
        <w:ind w:left="567" w:hanging="567"/>
      </w:pPr>
      <w:r>
        <w:rPr>
          <w:rFonts w:ascii="Times New Roman" w:hAnsi="Times New Roman"/>
          <w:b w:val="0"/>
          <w:i w:val="0"/>
          <w:sz w:val="22"/>
        </w:rPr>
        <w:t>[13] E. Mayfield and A. W. Black, "Should you fine-tune BERT for automated essay scoring?" in Proc. BEA Workshop, 2020, pp. 151–162.</w:t>
      </w:r>
    </w:p>
    <w:p>
      <w:pPr>
        <w:spacing w:after="80"/>
        <w:ind w:left="567" w:hanging="567"/>
      </w:pPr>
      <w:r>
        <w:rPr>
          <w:rFonts w:ascii="Times New Roman" w:hAnsi="Times New Roman"/>
          <w:b w:val="0"/>
          <w:i w:val="0"/>
          <w:sz w:val="22"/>
        </w:rPr>
        <w:t>[14] M. Uto and M. Okano, "Learning-oriented automated essay scoring using BERT," in Proc. ICCE, 2021, pp. 1–10.</w:t>
      </w:r>
    </w:p>
    <w:p>
      <w:pPr>
        <w:spacing w:after="80"/>
        <w:ind w:left="567" w:hanging="567"/>
      </w:pPr>
      <w:r>
        <w:rPr>
          <w:rFonts w:ascii="Times New Roman" w:hAnsi="Times New Roman"/>
          <w:b w:val="0"/>
          <w:i w:val="0"/>
          <w:sz w:val="22"/>
        </w:rPr>
        <w:t>[15] R. Yang, J. Cao, and Z. Luo, "Enhancing automated essay scoring performance via fine-tuning pre-trained language models with combination of regression and ranking," in Proc. EMNLP Findings, 2020, pp. 1560–1569.</w:t>
      </w:r>
    </w:p>
    <w:p>
      <w:pPr>
        <w:spacing w:after="80"/>
        <w:ind w:left="567" w:hanging="567"/>
      </w:pPr>
      <w:r>
        <w:rPr>
          <w:rFonts w:ascii="Times New Roman" w:hAnsi="Times New Roman"/>
          <w:b w:val="0"/>
          <w:i w:val="0"/>
          <w:sz w:val="22"/>
        </w:rPr>
        <w:t>[16] Z. Jiang, M. Liu, and C. Shi, "Automated essay scoring using efficient transformer-based language models," in Proc. AIED, 2021, pp. 233–245.</w:t>
      </w:r>
    </w:p>
    <w:p>
      <w:pPr>
        <w:spacing w:after="80"/>
        <w:ind w:left="567" w:hanging="567"/>
      </w:pPr>
      <w:r>
        <w:rPr>
          <w:rFonts w:ascii="Times New Roman" w:hAnsi="Times New Roman"/>
          <w:b w:val="0"/>
          <w:i w:val="0"/>
          <w:sz w:val="22"/>
        </w:rPr>
        <w:t>[17] R. Nagata, "Toward a task of feedback comment generation for writing learning," in Proc. EMNLP, 2019, pp. 3206–3215.</w:t>
      </w:r>
    </w:p>
    <w:p>
      <w:pPr>
        <w:spacing w:after="80"/>
        <w:ind w:left="567" w:hanging="567"/>
      </w:pPr>
      <w:r>
        <w:rPr>
          <w:rFonts w:ascii="Times New Roman" w:hAnsi="Times New Roman"/>
          <w:b w:val="0"/>
          <w:i w:val="0"/>
          <w:sz w:val="22"/>
        </w:rPr>
        <w:t>[18] Z. Ke and V. Ng, "Automated essay scoring: A survey of the state of the art," in Proc. IJCAI, 2019, pp. 6300–6308.</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