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23D5" w:rsidRPr="009723D5" w:rsidRDefault="005F000A" w:rsidP="009723D5">
      <w:pPr>
        <w:spacing w:after="0" w:line="240" w:lineRule="auto"/>
        <w:rPr>
          <w:rFonts w:ascii="Arial" w:eastAsia="Times New Roman" w:hAnsi="Arial" w:cs="Arial"/>
          <w:color w:val="000000"/>
          <w:kern w:val="0"/>
          <w14:ligatures w14:val="none"/>
        </w:rPr>
      </w:pPr>
      <w:r w:rsidRPr="005F000A">
        <w:rPr>
          <w:rFonts w:ascii="Arial" w:eastAsia="Times New Roman" w:hAnsi="Arial" w:cs="Arial"/>
          <w:noProof/>
          <w:color w:val="000000"/>
          <w:kern w:val="0"/>
        </w:rPr>
        <w:pict>
          <v:rect id="_x0000_i1032" alt="" style="width:468pt;height:.05pt;mso-width-percent:0;mso-height-percent:0;mso-width-percent:0;mso-height-percent:0" o:hralign="center" o:hrstd="t" o:hr="t" fillcolor="#a0a0a0" stroked="f"/>
        </w:pict>
      </w:r>
    </w:p>
    <w:p w:rsidR="009723D5" w:rsidRPr="009723D5" w:rsidRDefault="009723D5" w:rsidP="009723D5">
      <w:pPr>
        <w:spacing w:after="100" w:afterAutospacing="1" w:line="240" w:lineRule="auto"/>
        <w:outlineLvl w:val="0"/>
        <w:rPr>
          <w:rFonts w:ascii="Arial" w:eastAsia="Times New Roman" w:hAnsi="Arial" w:cs="Arial"/>
          <w:b/>
          <w:bCs/>
          <w:color w:val="000000"/>
          <w:kern w:val="36"/>
          <w:sz w:val="48"/>
          <w:szCs w:val="48"/>
          <w14:ligatures w14:val="none"/>
        </w:rPr>
      </w:pPr>
      <w:r w:rsidRPr="009723D5">
        <w:rPr>
          <w:rFonts w:ascii="Arial" w:eastAsia="Times New Roman" w:hAnsi="Arial" w:cs="Arial"/>
          <w:b/>
          <w:bCs/>
          <w:color w:val="000000"/>
          <w:kern w:val="36"/>
          <w:sz w:val="48"/>
          <w:szCs w:val="48"/>
          <w14:ligatures w14:val="none"/>
        </w:rPr>
        <w:t>Aqarya: The Tokenized Real Estate Operating System</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 Executive Summary</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Aqarya is a next-generation real estate ecosystem designed to digitize and democratize property transactions in Jordan. Far beyond a traditional listing marketplace, Aqarya is a blockchain-based operating system where users can discover, Buy, Rent, and Invest in properties. By bridging the Jordanian government’s SANAD identity system with a proprietary smart contract infrastructure and the JOD-pegged "Ejod" token, Aqarya eliminates the friction of traditional real estate. It transforms illiquid, paper-heavy assets into accessible, transparent, and instantly transactable digital assets. Aqarya delivers a premium, mobile-first experience that is government-grade, serious, and trustworthy.</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2. Problem Statement</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The current real estate market suffers from systemic inefficiencies:</w:t>
      </w:r>
    </w:p>
    <w:p w:rsidR="009723D5" w:rsidRPr="009723D5" w:rsidRDefault="009723D5" w:rsidP="009723D5">
      <w:pPr>
        <w:numPr>
          <w:ilvl w:val="0"/>
          <w:numId w:val="11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High Barriers to Entry:</w:t>
      </w:r>
      <w:r w:rsidRPr="009723D5">
        <w:rPr>
          <w:rFonts w:ascii="Arial" w:eastAsia="Times New Roman" w:hAnsi="Arial" w:cs="Arial"/>
          <w:color w:val="000000"/>
          <w:kern w:val="0"/>
          <w14:ligatures w14:val="none"/>
        </w:rPr>
        <w:t> Prime real estate and commercial investments require massive capital, locking out retail investors.</w:t>
      </w:r>
    </w:p>
    <w:p w:rsidR="009723D5" w:rsidRPr="009723D5" w:rsidRDefault="009723D5" w:rsidP="009723D5">
      <w:pPr>
        <w:numPr>
          <w:ilvl w:val="0"/>
          <w:numId w:val="11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Trust Deficits &amp; Fraud:</w:t>
      </w:r>
      <w:r w:rsidRPr="009723D5">
        <w:rPr>
          <w:rFonts w:ascii="Arial" w:eastAsia="Times New Roman" w:hAnsi="Arial" w:cs="Arial"/>
          <w:color w:val="000000"/>
          <w:kern w:val="0"/>
          <w14:ligatures w14:val="none"/>
        </w:rPr>
        <w:t> Fake listings, unverified owners, and duplicated property ads plague traditional platforms.</w:t>
      </w:r>
    </w:p>
    <w:p w:rsidR="009723D5" w:rsidRPr="009723D5" w:rsidRDefault="009723D5" w:rsidP="009723D5">
      <w:pPr>
        <w:numPr>
          <w:ilvl w:val="0"/>
          <w:numId w:val="11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Friction &amp; Paperwork:</w:t>
      </w:r>
      <w:r w:rsidRPr="009723D5">
        <w:rPr>
          <w:rFonts w:ascii="Arial" w:eastAsia="Times New Roman" w:hAnsi="Arial" w:cs="Arial"/>
          <w:color w:val="000000"/>
          <w:kern w:val="0"/>
          <w14:ligatures w14:val="none"/>
        </w:rPr>
        <w:t> Buying, renting, and verifying property ownership is a slow, manual process requiring physical presence and bureaucratic delays.</w:t>
      </w:r>
    </w:p>
    <w:p w:rsidR="009723D5" w:rsidRPr="009723D5" w:rsidRDefault="009723D5" w:rsidP="009723D5">
      <w:pPr>
        <w:numPr>
          <w:ilvl w:val="0"/>
          <w:numId w:val="11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Payment Inflexibility:</w:t>
      </w:r>
      <w:r w:rsidRPr="009723D5">
        <w:rPr>
          <w:rFonts w:ascii="Arial" w:eastAsia="Times New Roman" w:hAnsi="Arial" w:cs="Arial"/>
          <w:color w:val="000000"/>
          <w:kern w:val="0"/>
          <w14:ligatures w14:val="none"/>
        </w:rPr>
        <w:t> Managing installments and enforcing rental payments relies on outdated post-dated checks and easily breached contracts.</w:t>
      </w:r>
    </w:p>
    <w:p w:rsidR="009723D5" w:rsidRPr="009723D5" w:rsidRDefault="009723D5" w:rsidP="009723D5">
      <w:pPr>
        <w:numPr>
          <w:ilvl w:val="0"/>
          <w:numId w:val="11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Illiquidity:</w:t>
      </w:r>
      <w:r w:rsidRPr="009723D5">
        <w:rPr>
          <w:rFonts w:ascii="Arial" w:eastAsia="Times New Roman" w:hAnsi="Arial" w:cs="Arial"/>
          <w:color w:val="000000"/>
          <w:kern w:val="0"/>
          <w14:ligatures w14:val="none"/>
        </w:rPr>
        <w:t> Real estate capital is trapped. Selling a fraction of an asset to free up cash is legally and logistically nearly impossible for standard owners.</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3. Solution Overview</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Aqarya solves these challenges by combining a dual-language (Arabic/English) platform with a Web3 engine.</w:t>
      </w:r>
    </w:p>
    <w:p w:rsidR="009723D5" w:rsidRPr="009723D5" w:rsidRDefault="009723D5" w:rsidP="009723D5">
      <w:pPr>
        <w:numPr>
          <w:ilvl w:val="0"/>
          <w:numId w:val="11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Identity &amp; Trust:</w:t>
      </w:r>
      <w:r w:rsidRPr="009723D5">
        <w:rPr>
          <w:rFonts w:ascii="Arial" w:eastAsia="Times New Roman" w:hAnsi="Arial" w:cs="Arial"/>
          <w:color w:val="000000"/>
          <w:kern w:val="0"/>
          <w14:ligatures w14:val="none"/>
        </w:rPr>
        <w:t> Deep integration with SANAD ensures every user and owner is cryptographically verified.</w:t>
      </w:r>
    </w:p>
    <w:p w:rsidR="009723D5" w:rsidRPr="009723D5" w:rsidRDefault="009723D5" w:rsidP="009723D5">
      <w:pPr>
        <w:numPr>
          <w:ilvl w:val="0"/>
          <w:numId w:val="11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Tokenization:</w:t>
      </w:r>
      <w:r w:rsidRPr="009723D5">
        <w:rPr>
          <w:rFonts w:ascii="Arial" w:eastAsia="Times New Roman" w:hAnsi="Arial" w:cs="Arial"/>
          <w:color w:val="000000"/>
          <w:kern w:val="0"/>
          <w14:ligatures w14:val="none"/>
        </w:rPr>
        <w:t> Properties are minted as NFTs (ERC-721 for full ownership) or Security Tokens (ERC-3643 for fractional investment), representing legal rights via bridge to the Department of Lands and Survey (DLS).</w:t>
      </w:r>
    </w:p>
    <w:p w:rsidR="009723D5" w:rsidRPr="009723D5" w:rsidRDefault="009723D5" w:rsidP="009723D5">
      <w:pPr>
        <w:numPr>
          <w:ilvl w:val="0"/>
          <w:numId w:val="11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Smart Wallet &amp; Ejod:</w:t>
      </w:r>
      <w:r w:rsidRPr="009723D5">
        <w:rPr>
          <w:rFonts w:ascii="Arial" w:eastAsia="Times New Roman" w:hAnsi="Arial" w:cs="Arial"/>
          <w:color w:val="000000"/>
          <w:kern w:val="0"/>
          <w14:ligatures w14:val="none"/>
        </w:rPr>
        <w:t> Users fund an embedded smart wallet with JOD via CliQ, receiving a 1:1 stablecoin (Ejod) to execute trustless transactions, automate rent, and distribute investment dividends instantly.</w:t>
      </w:r>
    </w:p>
    <w:p w:rsidR="009723D5" w:rsidRPr="009723D5" w:rsidRDefault="009723D5" w:rsidP="009723D5">
      <w:pPr>
        <w:numPr>
          <w:ilvl w:val="0"/>
          <w:numId w:val="11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lastRenderedPageBreak/>
        <w:t>Curated Marketplace:</w:t>
      </w:r>
      <w:r w:rsidRPr="009723D5">
        <w:rPr>
          <w:rFonts w:ascii="Arial" w:eastAsia="Times New Roman" w:hAnsi="Arial" w:cs="Arial"/>
          <w:color w:val="000000"/>
          <w:kern w:val="0"/>
          <w14:ligatures w14:val="none"/>
        </w:rPr>
        <w:t> A highly vetted environment with Aqarya Trust Scores, automated anomaly detection, and human verification admins.</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4. Product Model</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Aqarya operates on a smooth, three-tab segmented control representing its core modes:</w:t>
      </w:r>
    </w:p>
    <w:p w:rsidR="009723D5" w:rsidRPr="009723D5" w:rsidRDefault="009723D5" w:rsidP="009723D5">
      <w:pPr>
        <w:numPr>
          <w:ilvl w:val="0"/>
          <w:numId w:val="11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Buy Engine:</w:t>
      </w:r>
      <w:r w:rsidRPr="009723D5">
        <w:rPr>
          <w:rFonts w:ascii="Arial" w:eastAsia="Times New Roman" w:hAnsi="Arial" w:cs="Arial"/>
          <w:color w:val="000000"/>
          <w:kern w:val="0"/>
          <w14:ligatures w14:val="none"/>
        </w:rPr>
        <w:t> Facilitates outright purchases or "Stream-to-Own" smart installments. The property is tokenized as a Single Master NFT. For installments, an Escrow Smart Contract holds the NFT, updating metadata monthly as Ejod payments stream in, releasing full ownership once 100% equity is reached.</w:t>
      </w:r>
    </w:p>
    <w:p w:rsidR="009723D5" w:rsidRPr="009723D5" w:rsidRDefault="009723D5" w:rsidP="009723D5">
      <w:pPr>
        <w:numPr>
          <w:ilvl w:val="0"/>
          <w:numId w:val="11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Rent Engine:</w:t>
      </w:r>
      <w:r w:rsidRPr="009723D5">
        <w:rPr>
          <w:rFonts w:ascii="Arial" w:eastAsia="Times New Roman" w:hAnsi="Arial" w:cs="Arial"/>
          <w:color w:val="000000"/>
          <w:kern w:val="0"/>
          <w14:ligatures w14:val="none"/>
        </w:rPr>
        <w:t> Enables trustless leasing via Time-Bound NFTs. Security deposits are held in decentralized yield protocols to generate interest. Smart contracts utilize pull-payment logic to auto-deduct Ejod monthly, with automated eviction/access revocation triggers if payments fail.</w:t>
      </w:r>
    </w:p>
    <w:p w:rsidR="009723D5" w:rsidRPr="009723D5" w:rsidRDefault="009723D5" w:rsidP="009723D5">
      <w:pPr>
        <w:numPr>
          <w:ilvl w:val="0"/>
          <w:numId w:val="11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Invest Engine:</w:t>
      </w:r>
      <w:r w:rsidRPr="009723D5">
        <w:rPr>
          <w:rFonts w:ascii="Arial" w:eastAsia="Times New Roman" w:hAnsi="Arial" w:cs="Arial"/>
          <w:color w:val="000000"/>
          <w:kern w:val="0"/>
          <w14:ligatures w14:val="none"/>
        </w:rPr>
        <w:t> Democratizes access via fractional ownership. Premium assets (malls, hotels) are divided into thousands of compliant ERC-3643 tokens. A dividend waterfall automatically distributes collected rental yield to all token holders proportionally.</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5. Smart Wallet System</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The financial core of Aqarya is an abstracted, secure smart wallet embedded directly into the user profile.</w:t>
      </w:r>
    </w:p>
    <w:p w:rsidR="009723D5" w:rsidRPr="009723D5" w:rsidRDefault="009723D5" w:rsidP="009723D5">
      <w:pPr>
        <w:numPr>
          <w:ilvl w:val="0"/>
          <w:numId w:val="11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Account Abstraction (ERC-4337):</w:t>
      </w:r>
      <w:r w:rsidRPr="009723D5">
        <w:rPr>
          <w:rFonts w:ascii="Arial" w:eastAsia="Times New Roman" w:hAnsi="Arial" w:cs="Arial"/>
          <w:color w:val="000000"/>
          <w:kern w:val="0"/>
          <w14:ligatures w14:val="none"/>
        </w:rPr>
        <w:t> Users experience a seamless Web2 interface (no seed phrases) while Web3 mechanics run in the background. Couples can utilize "Joint Wallets" with multisig logic to co-own a single property NFT.</w:t>
      </w:r>
    </w:p>
    <w:p w:rsidR="009723D5" w:rsidRPr="009723D5" w:rsidRDefault="009723D5" w:rsidP="009723D5">
      <w:pPr>
        <w:numPr>
          <w:ilvl w:val="0"/>
          <w:numId w:val="11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Balance &amp; Funding:</w:t>
      </w:r>
      <w:r w:rsidRPr="009723D5">
        <w:rPr>
          <w:rFonts w:ascii="Arial" w:eastAsia="Times New Roman" w:hAnsi="Arial" w:cs="Arial"/>
          <w:color w:val="000000"/>
          <w:kern w:val="0"/>
          <w14:ligatures w14:val="none"/>
        </w:rPr>
        <w:t> Fiat on-ramp via instant CliQ transfers converts JOD to Ejod.</w:t>
      </w:r>
    </w:p>
    <w:p w:rsidR="009723D5" w:rsidRPr="009723D5" w:rsidRDefault="009723D5" w:rsidP="009723D5">
      <w:pPr>
        <w:numPr>
          <w:ilvl w:val="0"/>
          <w:numId w:val="11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Property-Linked Transactions:</w:t>
      </w:r>
      <w:r w:rsidRPr="009723D5">
        <w:rPr>
          <w:rFonts w:ascii="Arial" w:eastAsia="Times New Roman" w:hAnsi="Arial" w:cs="Arial"/>
          <w:color w:val="000000"/>
          <w:kern w:val="0"/>
          <w14:ligatures w14:val="none"/>
        </w:rPr>
        <w:t> The wallet tracks Ejod streams for active rent, monthly installment deductions, and incoming fractional dividends.</w:t>
      </w:r>
    </w:p>
    <w:p w:rsidR="009723D5" w:rsidRPr="009723D5" w:rsidRDefault="009723D5" w:rsidP="009723D5">
      <w:pPr>
        <w:numPr>
          <w:ilvl w:val="0"/>
          <w:numId w:val="11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Wallet UI:</w:t>
      </w:r>
      <w:r w:rsidRPr="009723D5">
        <w:rPr>
          <w:rFonts w:ascii="Arial" w:eastAsia="Times New Roman" w:hAnsi="Arial" w:cs="Arial"/>
          <w:color w:val="000000"/>
          <w:kern w:val="0"/>
          <w14:ligatures w14:val="none"/>
        </w:rPr>
        <w:t> Displays total balance, portfolio value, active payment allowances, and an immutable transaction ledger.</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6. Tokenized Real Estate Model</w:t>
      </w:r>
    </w:p>
    <w:p w:rsidR="009723D5" w:rsidRPr="009723D5" w:rsidRDefault="009723D5" w:rsidP="009723D5">
      <w:pPr>
        <w:numPr>
          <w:ilvl w:val="0"/>
          <w:numId w:val="11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Full Purchase (Buy):</w:t>
      </w:r>
      <w:r w:rsidRPr="009723D5">
        <w:rPr>
          <w:rFonts w:ascii="Arial" w:eastAsia="Times New Roman" w:hAnsi="Arial" w:cs="Arial"/>
          <w:color w:val="000000"/>
          <w:kern w:val="0"/>
          <w14:ligatures w14:val="none"/>
        </w:rPr>
        <w:t> A single ERC-721 NFT represents the indivisible Title Deed. Once purchased, it rests in the user's wallet.</w:t>
      </w:r>
    </w:p>
    <w:p w:rsidR="009723D5" w:rsidRPr="009723D5" w:rsidRDefault="009723D5" w:rsidP="009723D5">
      <w:pPr>
        <w:numPr>
          <w:ilvl w:val="0"/>
          <w:numId w:val="11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Fractional Investment (Invest):</w:t>
      </w:r>
      <w:r w:rsidRPr="009723D5">
        <w:rPr>
          <w:rFonts w:ascii="Arial" w:eastAsia="Times New Roman" w:hAnsi="Arial" w:cs="Arial"/>
          <w:color w:val="000000"/>
          <w:kern w:val="0"/>
          <w14:ligatures w14:val="none"/>
        </w:rPr>
        <w:t> Uses the ERC-3643 compliance standard. The gatekeeper code checks the SANAD-linked identity registry; if a user is legally permitted to invest, the token transfer executes.</w:t>
      </w:r>
    </w:p>
    <w:p w:rsidR="009723D5" w:rsidRPr="009723D5" w:rsidRDefault="009723D5" w:rsidP="009723D5">
      <w:pPr>
        <w:numPr>
          <w:ilvl w:val="0"/>
          <w:numId w:val="11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lastRenderedPageBreak/>
        <w:t>Revenue Allocation:</w:t>
      </w:r>
      <w:r w:rsidRPr="009723D5">
        <w:rPr>
          <w:rFonts w:ascii="Arial" w:eastAsia="Times New Roman" w:hAnsi="Arial" w:cs="Arial"/>
          <w:color w:val="000000"/>
          <w:kern w:val="0"/>
          <w14:ligatures w14:val="none"/>
        </w:rPr>
        <w:t> Income generated by the property is deposited into the property's master contract and instantly dispersed to ERC-3643 token holders based on their percentage of ownership.</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7. Smart Contract Architecture</w:t>
      </w:r>
    </w:p>
    <w:p w:rsidR="009723D5" w:rsidRPr="009723D5" w:rsidRDefault="009723D5" w:rsidP="009723D5">
      <w:pPr>
        <w:numPr>
          <w:ilvl w:val="0"/>
          <w:numId w:val="11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The Vault (Smart Escrow):</w:t>
      </w:r>
      <w:r w:rsidRPr="009723D5">
        <w:rPr>
          <w:rFonts w:ascii="Arial" w:eastAsia="Times New Roman" w:hAnsi="Arial" w:cs="Arial"/>
          <w:color w:val="000000"/>
          <w:kern w:val="0"/>
          <w14:ligatures w14:val="none"/>
        </w:rPr>
        <w:t> Holds the master NFT during an installment plan, updating the paid equity mathematically, and auto-executing the </w:t>
      </w:r>
      <w:r w:rsidRPr="009723D5">
        <w:rPr>
          <w:rFonts w:ascii="Arial" w:eastAsia="Times New Roman" w:hAnsi="Arial" w:cs="Arial"/>
          <w:color w:val="000000"/>
          <w:kern w:val="0"/>
          <w:sz w:val="20"/>
          <w:szCs w:val="20"/>
          <w14:ligatures w14:val="none"/>
        </w:rPr>
        <w:t>transferFrom</w:t>
      </w:r>
      <w:r w:rsidRPr="009723D5">
        <w:rPr>
          <w:rFonts w:ascii="Arial" w:eastAsia="Times New Roman" w:hAnsi="Arial" w:cs="Arial"/>
          <w:color w:val="000000"/>
          <w:kern w:val="0"/>
          <w14:ligatures w14:val="none"/>
        </w:rPr>
        <w:t> function when the debt equals zero.</w:t>
      </w:r>
    </w:p>
    <w:p w:rsidR="009723D5" w:rsidRPr="009723D5" w:rsidRDefault="009723D5" w:rsidP="009723D5">
      <w:pPr>
        <w:numPr>
          <w:ilvl w:val="0"/>
          <w:numId w:val="11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Yield &amp; Deposit Manager:</w:t>
      </w:r>
      <w:r w:rsidRPr="009723D5">
        <w:rPr>
          <w:rFonts w:ascii="Arial" w:eastAsia="Times New Roman" w:hAnsi="Arial" w:cs="Arial"/>
          <w:color w:val="000000"/>
          <w:kern w:val="0"/>
          <w14:ligatures w14:val="none"/>
        </w:rPr>
        <w:t> Routes tenant security deposits into safe, treasury-backed yield protocols.</w:t>
      </w:r>
    </w:p>
    <w:p w:rsidR="009723D5" w:rsidRPr="009723D5" w:rsidRDefault="009723D5" w:rsidP="009723D5">
      <w:pPr>
        <w:numPr>
          <w:ilvl w:val="0"/>
          <w:numId w:val="11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Dividend Waterfall:</w:t>
      </w:r>
      <w:r w:rsidRPr="009723D5">
        <w:rPr>
          <w:rFonts w:ascii="Arial" w:eastAsia="Times New Roman" w:hAnsi="Arial" w:cs="Arial"/>
          <w:color w:val="000000"/>
          <w:kern w:val="0"/>
          <w14:ligatures w14:val="none"/>
        </w:rPr>
        <w:t> A distribution contract that intakes lump-sum Ejod and executes a mass-send to thousands of fractional holders simultaneously.</w:t>
      </w:r>
    </w:p>
    <w:p w:rsidR="009723D5" w:rsidRPr="009723D5" w:rsidRDefault="009723D5" w:rsidP="009723D5">
      <w:pPr>
        <w:numPr>
          <w:ilvl w:val="0"/>
          <w:numId w:val="11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Admin Dependency Wrappers:</w:t>
      </w:r>
      <w:r w:rsidRPr="009723D5">
        <w:rPr>
          <w:rFonts w:ascii="Arial" w:eastAsia="Times New Roman" w:hAnsi="Arial" w:cs="Arial"/>
          <w:color w:val="000000"/>
          <w:kern w:val="0"/>
          <w14:ligatures w14:val="none"/>
        </w:rPr>
        <w:t> Contracts linked to the Real Estate Verifier and Investment Verifier roles. Listings cannot mint or go live until marked </w:t>
      </w:r>
      <w:r w:rsidRPr="009723D5">
        <w:rPr>
          <w:rFonts w:ascii="Arial" w:eastAsia="Times New Roman" w:hAnsi="Arial" w:cs="Arial"/>
          <w:color w:val="000000"/>
          <w:kern w:val="0"/>
          <w:sz w:val="20"/>
          <w:szCs w:val="20"/>
          <w14:ligatures w14:val="none"/>
        </w:rPr>
        <w:t>approved</w:t>
      </w:r>
      <w:r w:rsidRPr="009723D5">
        <w:rPr>
          <w:rFonts w:ascii="Arial" w:eastAsia="Times New Roman" w:hAnsi="Arial" w:cs="Arial"/>
          <w:color w:val="000000"/>
          <w:kern w:val="0"/>
          <w14:ligatures w14:val="none"/>
        </w:rPr>
        <w:t> by verified admin keys.</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8. SANAD Integration</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SANAD is the ultimate trust anchor for Aqarya.</w:t>
      </w:r>
    </w:p>
    <w:p w:rsidR="009723D5" w:rsidRPr="009723D5" w:rsidRDefault="009723D5" w:rsidP="009723D5">
      <w:pPr>
        <w:numPr>
          <w:ilvl w:val="0"/>
          <w:numId w:val="11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Soulbound Wallet (DID):</w:t>
      </w:r>
      <w:r w:rsidRPr="009723D5">
        <w:rPr>
          <w:rFonts w:ascii="Arial" w:eastAsia="Times New Roman" w:hAnsi="Arial" w:cs="Arial"/>
          <w:color w:val="000000"/>
          <w:kern w:val="0"/>
          <w14:ligatures w14:val="none"/>
        </w:rPr>
        <w:t> On account creation, the user's face scan via SANAD validates their National ID. Aqarya mints a Soulbound Token (SBT) binding their identity to their wallet address permanently.</w:t>
      </w:r>
    </w:p>
    <w:p w:rsidR="009723D5" w:rsidRPr="009723D5" w:rsidRDefault="009723D5" w:rsidP="009723D5">
      <w:pPr>
        <w:numPr>
          <w:ilvl w:val="0"/>
          <w:numId w:val="11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Login Experience:</w:t>
      </w:r>
      <w:r w:rsidRPr="009723D5">
        <w:rPr>
          <w:rFonts w:ascii="Arial" w:eastAsia="Times New Roman" w:hAnsi="Arial" w:cs="Arial"/>
          <w:color w:val="000000"/>
          <w:kern w:val="0"/>
          <w14:ligatures w14:val="none"/>
        </w:rPr>
        <w:t> Users can bypass passwords using a branded SANAD login button.</w:t>
      </w:r>
    </w:p>
    <w:p w:rsidR="009723D5" w:rsidRPr="009723D5" w:rsidRDefault="009723D5" w:rsidP="009723D5">
      <w:pPr>
        <w:numPr>
          <w:ilvl w:val="0"/>
          <w:numId w:val="11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Compliance &amp; AML:</w:t>
      </w:r>
      <w:r w:rsidRPr="009723D5">
        <w:rPr>
          <w:rFonts w:ascii="Arial" w:eastAsia="Times New Roman" w:hAnsi="Arial" w:cs="Arial"/>
          <w:color w:val="000000"/>
          <w:kern w:val="0"/>
          <w14:ligatures w14:val="none"/>
        </w:rPr>
        <w:t> Because the blockchain identity is SANAD-bound, KYC/AML compliance is mathematically enforced for every transaction.</w:t>
      </w:r>
    </w:p>
    <w:p w:rsidR="009723D5" w:rsidRPr="009723D5" w:rsidRDefault="009723D5" w:rsidP="009723D5">
      <w:pPr>
        <w:numPr>
          <w:ilvl w:val="0"/>
          <w:numId w:val="11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Property Verification:</w:t>
      </w:r>
      <w:r w:rsidRPr="009723D5">
        <w:rPr>
          <w:rFonts w:ascii="Arial" w:eastAsia="Times New Roman" w:hAnsi="Arial" w:cs="Arial"/>
          <w:color w:val="000000"/>
          <w:kern w:val="0"/>
          <w14:ligatures w14:val="none"/>
        </w:rPr>
        <w:t> Property owners securely validate their real-world deeds against their SANAD ID to receive a "Verified Property" badge.</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9. User Roles</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 strict, role-based access control system governs the ecosystem:</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Normal User:</w:t>
      </w:r>
      <w:r w:rsidRPr="009723D5">
        <w:rPr>
          <w:rFonts w:ascii="Arial" w:eastAsia="Times New Roman" w:hAnsi="Arial" w:cs="Arial"/>
          <w:color w:val="000000"/>
          <w:kern w:val="0"/>
          <w14:ligatures w14:val="none"/>
        </w:rPr>
        <w:t> Browses, saves, messages, and manages their smart wallet.</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Super Admin:</w:t>
      </w:r>
      <w:r w:rsidRPr="009723D5">
        <w:rPr>
          <w:rFonts w:ascii="Arial" w:eastAsia="Times New Roman" w:hAnsi="Arial" w:cs="Arial"/>
          <w:color w:val="000000"/>
          <w:kern w:val="0"/>
          <w14:ligatures w14:val="none"/>
        </w:rPr>
        <w:t> Master control over all system modules, treasuries, and users.</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Real Estate Verifier Admin:</w:t>
      </w:r>
      <w:r w:rsidRPr="009723D5">
        <w:rPr>
          <w:rFonts w:ascii="Arial" w:eastAsia="Times New Roman" w:hAnsi="Arial" w:cs="Arial"/>
          <w:color w:val="000000"/>
          <w:kern w:val="0"/>
          <w14:ligatures w14:val="none"/>
        </w:rPr>
        <w:t> Dedicated to verifying standard property deeds and owner identities.</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Investment Verifier Admin:</w:t>
      </w:r>
      <w:r w:rsidRPr="009723D5">
        <w:rPr>
          <w:rFonts w:ascii="Arial" w:eastAsia="Times New Roman" w:hAnsi="Arial" w:cs="Arial"/>
          <w:color w:val="000000"/>
          <w:kern w:val="0"/>
          <w14:ligatures w14:val="none"/>
        </w:rPr>
        <w:t> Curates the invest pipeline, validating ROI plausibility and legal documentation before publishing.</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Property Owner / Lister</w:t>
      </w:r>
      <w:r>
        <w:rPr>
          <w:rFonts w:ascii="Arial" w:eastAsia="Times New Roman" w:hAnsi="Arial" w:cs="Arial"/>
          <w:b/>
          <w:bCs/>
          <w:color w:val="000000"/>
          <w:kern w:val="0"/>
          <w14:ligatures w14:val="none"/>
        </w:rPr>
        <w:t>(</w:t>
      </w:r>
      <w:r w:rsidRPr="009723D5">
        <w:rPr>
          <w:rFonts w:ascii="Arial" w:eastAsia="Times New Roman" w:hAnsi="Arial" w:cs="Arial"/>
          <w:b/>
          <w:bCs/>
          <w:color w:val="000000"/>
          <w:kern w:val="0"/>
          <w14:ligatures w14:val="none"/>
        </w:rPr>
        <w:t>Normal User</w:t>
      </w:r>
      <w:r>
        <w:rPr>
          <w:rFonts w:ascii="Arial" w:eastAsia="Times New Roman" w:hAnsi="Arial" w:cs="Arial"/>
          <w:b/>
          <w:bCs/>
          <w:color w:val="000000"/>
          <w:kern w:val="0"/>
          <w14:ligatures w14:val="none"/>
        </w:rPr>
        <w:t>)</w:t>
      </w:r>
      <w:r w:rsidRPr="009723D5">
        <w:rPr>
          <w:rFonts w:ascii="Arial" w:eastAsia="Times New Roman" w:hAnsi="Arial" w:cs="Arial"/>
          <w:b/>
          <w:bCs/>
          <w:color w:val="000000"/>
          <w:kern w:val="0"/>
          <w14:ligatures w14:val="none"/>
        </w:rPr>
        <w:t>:</w:t>
      </w:r>
      <w:r w:rsidRPr="009723D5">
        <w:rPr>
          <w:rFonts w:ascii="Arial" w:eastAsia="Times New Roman" w:hAnsi="Arial" w:cs="Arial"/>
          <w:color w:val="000000"/>
          <w:kern w:val="0"/>
          <w14:ligatures w14:val="none"/>
        </w:rPr>
        <w:t> Manages listings, tracks interactions.</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Agency / Broker &amp; Developer:</w:t>
      </w:r>
      <w:r w:rsidRPr="009723D5">
        <w:rPr>
          <w:rFonts w:ascii="Arial" w:eastAsia="Times New Roman" w:hAnsi="Arial" w:cs="Arial"/>
          <w:color w:val="000000"/>
          <w:kern w:val="0"/>
          <w14:ligatures w14:val="none"/>
        </w:rPr>
        <w:t> Professional accounts with tiered subscriptions.</w:t>
      </w:r>
    </w:p>
    <w:p w:rsidR="009723D5" w:rsidRPr="009723D5" w:rsidRDefault="009723D5" w:rsidP="009723D5">
      <w:pPr>
        <w:numPr>
          <w:ilvl w:val="0"/>
          <w:numId w:val="11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Approved Partner:</w:t>
      </w:r>
      <w:r w:rsidRPr="009723D5">
        <w:rPr>
          <w:rFonts w:ascii="Arial" w:eastAsia="Times New Roman" w:hAnsi="Arial" w:cs="Arial"/>
          <w:color w:val="000000"/>
          <w:kern w:val="0"/>
          <w14:ligatures w14:val="none"/>
        </w:rPr>
        <w:t> Restricted role for high-trust institutional investment providers.</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lastRenderedPageBreak/>
        <w:t>10. User Journeys</w:t>
      </w:r>
    </w:p>
    <w:p w:rsidR="009723D5" w:rsidRPr="009723D5" w:rsidRDefault="009723D5" w:rsidP="009723D5">
      <w:pPr>
        <w:numPr>
          <w:ilvl w:val="0"/>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Investing in Fractional Property:</w:t>
      </w:r>
    </w:p>
    <w:p w:rsidR="009723D5" w:rsidRPr="009723D5" w:rsidRDefault="009723D5" w:rsidP="009723D5">
      <w:pPr>
        <w:numPr>
          <w:ilvl w:val="1"/>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User switches to "Invest" mode.</w:t>
      </w:r>
    </w:p>
    <w:p w:rsidR="009723D5" w:rsidRPr="009723D5" w:rsidRDefault="009723D5" w:rsidP="009723D5">
      <w:pPr>
        <w:numPr>
          <w:ilvl w:val="1"/>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Views a dark-themed premium dashboard for a new mall project.</w:t>
      </w:r>
    </w:p>
    <w:p w:rsidR="009723D5" w:rsidRPr="009723D5" w:rsidRDefault="009723D5" w:rsidP="009723D5">
      <w:pPr>
        <w:numPr>
          <w:ilvl w:val="1"/>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Uses the investment calculator to simulate annual income.</w:t>
      </w:r>
    </w:p>
    <w:p w:rsidR="009723D5" w:rsidRPr="009723D5" w:rsidRDefault="009723D5" w:rsidP="009723D5">
      <w:pPr>
        <w:numPr>
          <w:ilvl w:val="1"/>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Clicks "Invest Now".</w:t>
      </w:r>
    </w:p>
    <w:p w:rsidR="009723D5" w:rsidRPr="009723D5" w:rsidRDefault="009723D5" w:rsidP="009723D5">
      <w:pPr>
        <w:numPr>
          <w:ilvl w:val="1"/>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Signs the transaction using their SANAD-verified wallet. Ejod is locked; ERC-3643 tokens are deposited.</w:t>
      </w:r>
    </w:p>
    <w:p w:rsidR="009723D5" w:rsidRPr="009723D5" w:rsidRDefault="009723D5" w:rsidP="009723D5">
      <w:pPr>
        <w:numPr>
          <w:ilvl w:val="0"/>
          <w:numId w:val="11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Buying via Installments:</w:t>
      </w:r>
    </w:p>
    <w:p w:rsidR="009723D5" w:rsidRPr="009723D5" w:rsidRDefault="009723D5" w:rsidP="009723D5">
      <w:pPr>
        <w:numPr>
          <w:ilvl w:val="1"/>
          <w:numId w:val="11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User finds a verified villa and selects "Installment Plan".</w:t>
      </w:r>
    </w:p>
    <w:p w:rsidR="009723D5" w:rsidRPr="009723D5" w:rsidRDefault="009723D5" w:rsidP="009723D5">
      <w:pPr>
        <w:numPr>
          <w:ilvl w:val="1"/>
          <w:numId w:val="11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Approves the Smart Escrow terms via smart contract.</w:t>
      </w:r>
    </w:p>
    <w:p w:rsidR="009723D5" w:rsidRPr="009723D5" w:rsidRDefault="009723D5" w:rsidP="009723D5">
      <w:pPr>
        <w:numPr>
          <w:ilvl w:val="1"/>
          <w:numId w:val="11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Down payment in Ejod is transferred. The property NFT moves to The Vault.</w:t>
      </w:r>
    </w:p>
    <w:p w:rsidR="009723D5" w:rsidRPr="009723D5" w:rsidRDefault="009723D5" w:rsidP="009723D5">
      <w:pPr>
        <w:numPr>
          <w:ilvl w:val="1"/>
          <w:numId w:val="11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Auto-pull logic deducts monthly Ejod; user takes physical possession.</w:t>
      </w:r>
    </w:p>
    <w:p w:rsidR="009723D5" w:rsidRPr="009723D5" w:rsidRDefault="009723D5" w:rsidP="009723D5">
      <w:pPr>
        <w:numPr>
          <w:ilvl w:val="1"/>
          <w:numId w:val="11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Upon final payment, the NFT transfers to the user's wallet.</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w:t>
      </w:r>
      <w:r>
        <w:rPr>
          <w:rFonts w:ascii="Arial" w:eastAsia="Times New Roman" w:hAnsi="Arial" w:cs="Arial"/>
          <w:b/>
          <w:bCs/>
          <w:color w:val="000000"/>
          <w:kern w:val="0"/>
          <w:sz w:val="36"/>
          <w:szCs w:val="36"/>
          <w14:ligatures w14:val="none"/>
        </w:rPr>
        <w:t>1</w:t>
      </w:r>
      <w:r w:rsidRPr="009723D5">
        <w:rPr>
          <w:rFonts w:ascii="Arial" w:eastAsia="Times New Roman" w:hAnsi="Arial" w:cs="Arial"/>
          <w:b/>
          <w:bCs/>
          <w:color w:val="000000"/>
          <w:kern w:val="0"/>
          <w:sz w:val="36"/>
          <w:szCs w:val="36"/>
          <w14:ligatures w14:val="none"/>
        </w:rPr>
        <w:t>. Revenue Model</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Transaction Fees:</w:t>
      </w:r>
      <w:r w:rsidRPr="009723D5">
        <w:rPr>
          <w:rFonts w:ascii="Arial" w:eastAsia="Times New Roman" w:hAnsi="Arial" w:cs="Arial"/>
          <w:color w:val="000000"/>
          <w:kern w:val="0"/>
          <w14:ligatures w14:val="none"/>
        </w:rPr>
        <w:t> Small percentage fee on Ejod transfers for Buy/Rent settlements.</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Tokenization &amp; Setup Fees:</w:t>
      </w:r>
      <w:r w:rsidRPr="009723D5">
        <w:rPr>
          <w:rFonts w:ascii="Arial" w:eastAsia="Times New Roman" w:hAnsi="Arial" w:cs="Arial"/>
          <w:color w:val="000000"/>
          <w:kern w:val="0"/>
          <w14:ligatures w14:val="none"/>
        </w:rPr>
        <w:t> Charged to developers/owners for minting their physical assets onto the blockchain.</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Invest Participation Fees:</w:t>
      </w:r>
      <w:r w:rsidRPr="009723D5">
        <w:rPr>
          <w:rFonts w:ascii="Arial" w:eastAsia="Times New Roman" w:hAnsi="Arial" w:cs="Arial"/>
          <w:color w:val="000000"/>
          <w:kern w:val="0"/>
          <w14:ligatures w14:val="none"/>
        </w:rPr>
        <w:t> A spread or management fee on fractional investment dividend distributions.</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B2B Subscriptions:</w:t>
      </w:r>
      <w:r w:rsidRPr="009723D5">
        <w:rPr>
          <w:rFonts w:ascii="Arial" w:eastAsia="Times New Roman" w:hAnsi="Arial" w:cs="Arial"/>
          <w:color w:val="000000"/>
          <w:kern w:val="0"/>
          <w14:ligatures w14:val="none"/>
        </w:rPr>
        <w:t> Monthly SaaS fees for Agencies/Developers for lead management and CRM tools.</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Marketplace Monetization:</w:t>
      </w:r>
      <w:r w:rsidRPr="009723D5">
        <w:rPr>
          <w:rFonts w:ascii="Arial" w:eastAsia="Times New Roman" w:hAnsi="Arial" w:cs="Arial"/>
          <w:color w:val="000000"/>
          <w:kern w:val="0"/>
          <w14:ligatures w14:val="none"/>
        </w:rPr>
        <w:t> Paid boosts, promoted listings, and featured opportunities.</w:t>
      </w:r>
    </w:p>
    <w:p w:rsidR="009723D5" w:rsidRPr="009723D5" w:rsidRDefault="009723D5" w:rsidP="009723D5">
      <w:pPr>
        <w:numPr>
          <w:ilvl w:val="0"/>
          <w:numId w:val="12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Premium Verification:</w:t>
      </w:r>
      <w:r w:rsidRPr="009723D5">
        <w:rPr>
          <w:rFonts w:ascii="Arial" w:eastAsia="Times New Roman" w:hAnsi="Arial" w:cs="Arial"/>
          <w:color w:val="000000"/>
          <w:kern w:val="0"/>
          <w14:ligatures w14:val="none"/>
        </w:rPr>
        <w:t> Charging owners for the optional, fast-tracked "Verified Property" site visit and audit.</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w:t>
      </w:r>
      <w:r>
        <w:rPr>
          <w:rFonts w:ascii="Arial" w:eastAsia="Times New Roman" w:hAnsi="Arial" w:cs="Arial"/>
          <w:b/>
          <w:bCs/>
          <w:color w:val="000000"/>
          <w:kern w:val="0"/>
          <w:sz w:val="36"/>
          <w:szCs w:val="36"/>
          <w14:ligatures w14:val="none"/>
        </w:rPr>
        <w:t>2</w:t>
      </w:r>
      <w:r w:rsidRPr="009723D5">
        <w:rPr>
          <w:rFonts w:ascii="Arial" w:eastAsia="Times New Roman" w:hAnsi="Arial" w:cs="Arial"/>
          <w:b/>
          <w:bCs/>
          <w:color w:val="000000"/>
          <w:kern w:val="0"/>
          <w:sz w:val="36"/>
          <w:szCs w:val="36"/>
          <w14:ligatures w14:val="none"/>
        </w:rPr>
        <w:t>. Trust, Legal, and Risk Considerations</w:t>
      </w:r>
    </w:p>
    <w:p w:rsidR="009723D5" w:rsidRPr="009723D5" w:rsidRDefault="009723D5" w:rsidP="009723D5">
      <w:pPr>
        <w:numPr>
          <w:ilvl w:val="0"/>
          <w:numId w:val="12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Regulatory Bridge:</w:t>
      </w:r>
      <w:r w:rsidRPr="009723D5">
        <w:rPr>
          <w:rFonts w:ascii="Arial" w:eastAsia="Times New Roman" w:hAnsi="Arial" w:cs="Arial"/>
          <w:color w:val="000000"/>
          <w:kern w:val="0"/>
          <w14:ligatures w14:val="none"/>
        </w:rPr>
        <w:t> Aqarya must operate in sandbox alignment with the Jordan Securities Commission (JSC) for ERC-3643 tokens, and the DLS for ERC-721 legal enforceability.</w:t>
      </w:r>
    </w:p>
    <w:p w:rsidR="009723D5" w:rsidRPr="009723D5" w:rsidRDefault="009723D5" w:rsidP="009723D5">
      <w:pPr>
        <w:numPr>
          <w:ilvl w:val="0"/>
          <w:numId w:val="12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Fraud Mitigation:</w:t>
      </w:r>
      <w:r w:rsidRPr="009723D5">
        <w:rPr>
          <w:rFonts w:ascii="Arial" w:eastAsia="Times New Roman" w:hAnsi="Arial" w:cs="Arial"/>
          <w:color w:val="000000"/>
          <w:kern w:val="0"/>
          <w14:ligatures w14:val="none"/>
        </w:rPr>
        <w:t> Automated systems will detect unrealistic ROIs, duplicate images, and price anomalies.</w:t>
      </w:r>
    </w:p>
    <w:p w:rsidR="009723D5" w:rsidRPr="009723D5" w:rsidRDefault="009723D5" w:rsidP="009723D5">
      <w:pPr>
        <w:numPr>
          <w:ilvl w:val="0"/>
          <w:numId w:val="12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Smart Contract Auditing:</w:t>
      </w:r>
      <w:r w:rsidRPr="009723D5">
        <w:rPr>
          <w:rFonts w:ascii="Arial" w:eastAsia="Times New Roman" w:hAnsi="Arial" w:cs="Arial"/>
          <w:color w:val="000000"/>
          <w:kern w:val="0"/>
          <w14:ligatures w14:val="none"/>
        </w:rPr>
        <w:t> All Vaults, Escrows, and Yield protocols require third-party security audits to prevent hacks.</w:t>
      </w:r>
    </w:p>
    <w:p w:rsidR="009723D5" w:rsidRPr="009723D5" w:rsidRDefault="009723D5" w:rsidP="009723D5">
      <w:pPr>
        <w:numPr>
          <w:ilvl w:val="0"/>
          <w:numId w:val="12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Dispute Resolution:</w:t>
      </w:r>
      <w:r w:rsidRPr="009723D5">
        <w:rPr>
          <w:rFonts w:ascii="Arial" w:eastAsia="Times New Roman" w:hAnsi="Arial" w:cs="Arial"/>
          <w:color w:val="000000"/>
          <w:kern w:val="0"/>
          <w14:ligatures w14:val="none"/>
        </w:rPr>
        <w:t> The Super Admin holds a multi-sig emergency override to freeze contested assets while legal arbitration resolves in the real world.</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lastRenderedPageBreak/>
        <w:t>1</w:t>
      </w:r>
      <w:r>
        <w:rPr>
          <w:rFonts w:ascii="Arial" w:eastAsia="Times New Roman" w:hAnsi="Arial" w:cs="Arial"/>
          <w:b/>
          <w:bCs/>
          <w:color w:val="000000"/>
          <w:kern w:val="0"/>
          <w:sz w:val="36"/>
          <w:szCs w:val="36"/>
          <w14:ligatures w14:val="none"/>
        </w:rPr>
        <w:t>2</w:t>
      </w:r>
      <w:r w:rsidRPr="009723D5">
        <w:rPr>
          <w:rFonts w:ascii="Arial" w:eastAsia="Times New Roman" w:hAnsi="Arial" w:cs="Arial"/>
          <w:b/>
          <w:bCs/>
          <w:color w:val="000000"/>
          <w:kern w:val="0"/>
          <w:sz w:val="36"/>
          <w:szCs w:val="36"/>
          <w14:ligatures w14:val="none"/>
        </w:rPr>
        <w:t>. Technical Architecture</w:t>
      </w:r>
    </w:p>
    <w:p w:rsidR="009723D5" w:rsidRPr="009723D5" w:rsidRDefault="009723D5" w:rsidP="009723D5">
      <w:pPr>
        <w:numPr>
          <w:ilvl w:val="0"/>
          <w:numId w:val="12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Blockchain Layer:</w:t>
      </w:r>
      <w:r w:rsidRPr="009723D5">
        <w:rPr>
          <w:rFonts w:ascii="Arial" w:eastAsia="Times New Roman" w:hAnsi="Arial" w:cs="Arial"/>
          <w:color w:val="000000"/>
          <w:kern w:val="0"/>
          <w14:ligatures w14:val="none"/>
        </w:rPr>
        <w:t> Polygon or an EVM-compatible Layer 2 for low gas fees and fast settlement.</w:t>
      </w:r>
    </w:p>
    <w:p w:rsidR="009723D5" w:rsidRPr="009723D5" w:rsidRDefault="009723D5" w:rsidP="009723D5">
      <w:pPr>
        <w:numPr>
          <w:ilvl w:val="0"/>
          <w:numId w:val="12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Wallet Engine:</w:t>
      </w:r>
      <w:r w:rsidRPr="009723D5">
        <w:rPr>
          <w:rFonts w:ascii="Arial" w:eastAsia="Times New Roman" w:hAnsi="Arial" w:cs="Arial"/>
          <w:color w:val="000000"/>
          <w:kern w:val="0"/>
          <w14:ligatures w14:val="none"/>
        </w:rPr>
        <w:t> Web3Auth or similar Account Abstraction (ERC-4337) provider.</w:t>
      </w:r>
    </w:p>
    <w:p w:rsidR="009723D5" w:rsidRPr="009723D5" w:rsidRDefault="009723D5" w:rsidP="009723D5">
      <w:pPr>
        <w:numPr>
          <w:ilvl w:val="0"/>
          <w:numId w:val="12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Integrations:</w:t>
      </w:r>
      <w:r w:rsidRPr="009723D5">
        <w:rPr>
          <w:rFonts w:ascii="Arial" w:eastAsia="Times New Roman" w:hAnsi="Arial" w:cs="Arial"/>
          <w:color w:val="000000"/>
          <w:kern w:val="0"/>
          <w14:ligatures w14:val="none"/>
        </w:rPr>
        <w:t> SANAD API for identity; CliQ API for fiat settlement.</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16. Jordan Market Fit</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Jordan is uniquely positioned for this. SANAD adoption is reaching critical mass, providing the exact digital identity primitive required for compliant DeFi. The real estate market suffers from high illiquidity and a lack of trust between landlords and tenants. Meanwhile, the rapid adoption of instant digital payments (CliQ) proves the population is ready for digital-first financial management. Aqarya bridges the gap between Web3 capabilities and the specific legal/identity realities of the Kingdom.</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17. Competitive Advantage</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Aqarya is not competing with simple listing sites. It is a settlement layer. While competitors offer "bulletin boards" for properties, Aqarya offers </w:t>
      </w:r>
      <w:r w:rsidRPr="009723D5">
        <w:rPr>
          <w:rFonts w:ascii="Arial" w:eastAsia="Times New Roman" w:hAnsi="Arial" w:cs="Arial"/>
          <w:b/>
          <w:bCs/>
          <w:color w:val="000000"/>
          <w:kern w:val="0"/>
          <w14:ligatures w14:val="none"/>
        </w:rPr>
        <w:t>execution</w:t>
      </w:r>
      <w:r w:rsidRPr="009723D5">
        <w:rPr>
          <w:rFonts w:ascii="Arial" w:eastAsia="Times New Roman" w:hAnsi="Arial" w:cs="Arial"/>
          <w:color w:val="000000"/>
          <w:kern w:val="0"/>
          <w14:ligatures w14:val="none"/>
        </w:rPr>
        <w:t>. Differentiators include the </w:t>
      </w:r>
      <w:r w:rsidRPr="009723D5">
        <w:rPr>
          <w:rFonts w:ascii="Arial" w:eastAsia="Times New Roman" w:hAnsi="Arial" w:cs="Arial"/>
          <w:b/>
          <w:bCs/>
          <w:color w:val="000000"/>
          <w:kern w:val="0"/>
          <w14:ligatures w14:val="none"/>
        </w:rPr>
        <w:t>Aqarya Investment Score</w:t>
      </w:r>
      <w:r w:rsidRPr="009723D5">
        <w:rPr>
          <w:rFonts w:ascii="Arial" w:eastAsia="Times New Roman" w:hAnsi="Arial" w:cs="Arial"/>
          <w:color w:val="000000"/>
          <w:kern w:val="0"/>
          <w14:ligatures w14:val="none"/>
        </w:rPr>
        <w:t> , the </w:t>
      </w:r>
      <w:r w:rsidRPr="009723D5">
        <w:rPr>
          <w:rFonts w:ascii="Arial" w:eastAsia="Times New Roman" w:hAnsi="Arial" w:cs="Arial"/>
          <w:b/>
          <w:bCs/>
          <w:color w:val="000000"/>
          <w:kern w:val="0"/>
          <w14:ligatures w14:val="none"/>
        </w:rPr>
        <w:t>Aqarya Listing Trust Score</w:t>
      </w:r>
      <w:r w:rsidRPr="009723D5">
        <w:rPr>
          <w:rFonts w:ascii="Arial" w:eastAsia="Times New Roman" w:hAnsi="Arial" w:cs="Arial"/>
          <w:color w:val="000000"/>
          <w:kern w:val="0"/>
          <w14:ligatures w14:val="none"/>
        </w:rPr>
        <w:t> , stream-to-own mechanics, trustless rent collection, and the absolute elimination of identity fraud via SANAD.</w:t>
      </w:r>
    </w:p>
    <w:p w:rsidR="009723D5" w:rsidRPr="009723D5" w:rsidRDefault="005F000A" w:rsidP="009723D5">
      <w:pPr>
        <w:spacing w:after="0" w:line="240" w:lineRule="auto"/>
        <w:rPr>
          <w:rFonts w:ascii="Arial" w:eastAsia="Times New Roman" w:hAnsi="Arial" w:cs="Arial"/>
          <w:color w:val="000000"/>
          <w:kern w:val="0"/>
          <w14:ligatures w14:val="none"/>
        </w:rPr>
      </w:pPr>
      <w:r w:rsidRPr="009723D5">
        <w:rPr>
          <w:rFonts w:ascii="Arial" w:eastAsia="Times New Roman" w:hAnsi="Arial" w:cs="Arial"/>
          <w:noProof/>
          <w:color w:val="000000"/>
          <w:kern w:val="0"/>
        </w:rPr>
        <w:pict>
          <v:rect id="_x0000_i1031" style="width:0;height:1.5pt" o:hralign="center" o:hrstd="t" o:hr="t" fillcolor="#a0a0a0" stroked="f"/>
        </w:pict>
      </w:r>
    </w:p>
    <w:p w:rsidR="009723D5" w:rsidRPr="009723D5" w:rsidRDefault="005F000A" w:rsidP="009723D5">
      <w:pPr>
        <w:spacing w:after="0" w:line="240" w:lineRule="auto"/>
        <w:rPr>
          <w:rFonts w:ascii="Arial" w:eastAsia="Times New Roman" w:hAnsi="Arial" w:cs="Arial"/>
          <w:color w:val="000000"/>
          <w:kern w:val="0"/>
          <w14:ligatures w14:val="none"/>
        </w:rPr>
      </w:pPr>
      <w:r w:rsidRPr="005F000A">
        <w:rPr>
          <w:rFonts w:ascii="Arial" w:eastAsia="Times New Roman" w:hAnsi="Arial" w:cs="Arial"/>
          <w:noProof/>
          <w:color w:val="000000"/>
          <w:kern w:val="0"/>
        </w:rPr>
        <w:pict>
          <v:rect id="_x0000_i1030" alt="" style="width:468pt;height:.05pt;mso-width-percent:0;mso-height-percent:0;mso-width-percent:0;mso-height-percent:0" o:hralign="center" o:hrstd="t" o:hr="t" fillcolor="#a0a0a0" stroked="f"/>
        </w:pict>
      </w:r>
    </w:p>
    <w:p w:rsidR="009723D5" w:rsidRPr="009723D5" w:rsidRDefault="009723D5" w:rsidP="009723D5">
      <w:pPr>
        <w:spacing w:after="100" w:afterAutospacing="1" w:line="240" w:lineRule="auto"/>
        <w:outlineLvl w:val="0"/>
        <w:rPr>
          <w:rFonts w:ascii="Arial" w:eastAsia="Times New Roman" w:hAnsi="Arial" w:cs="Arial"/>
          <w:b/>
          <w:bCs/>
          <w:color w:val="000000"/>
          <w:kern w:val="36"/>
          <w:sz w:val="48"/>
          <w:szCs w:val="48"/>
          <w14:ligatures w14:val="none"/>
        </w:rPr>
      </w:pPr>
      <w:r w:rsidRPr="009723D5">
        <w:rPr>
          <w:rFonts w:ascii="Arial" w:eastAsia="Times New Roman" w:hAnsi="Arial" w:cs="Arial"/>
          <w:b/>
          <w:bCs/>
          <w:color w:val="000000"/>
          <w:kern w:val="36"/>
          <w:sz w:val="48"/>
          <w:szCs w:val="48"/>
          <w14:ligatures w14:val="none"/>
        </w:rPr>
        <w:t>Aqarya Technical Implementation Guide: Web3 &amp; Blockchain Integration</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Objective:</w:t>
      </w:r>
      <w:r w:rsidRPr="009723D5">
        <w:rPr>
          <w:rFonts w:ascii="Arial" w:eastAsia="Times New Roman" w:hAnsi="Arial" w:cs="Arial"/>
          <w:color w:val="000000"/>
          <w:kern w:val="0"/>
          <w14:ligatures w14:val="none"/>
        </w:rPr>
        <w:t> To build a secure, scalable, and government-compliant blockchain settlement layer for the Aqarya real estate platform, integrating SANAD (Identity) and CliQ (Fiat-to-Crypto), while utilizing Account Abstraction (ERC-4337) for a seamless Web2-style user experience.</w: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1. System Architecture &amp; Infrastructure</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To ensure low transaction fees, high throughput, and government-grade reliability, the infrastructure must be carefully selected.</w:t>
      </w:r>
    </w:p>
    <w:p w:rsidR="009723D5" w:rsidRPr="009723D5" w:rsidRDefault="009723D5" w:rsidP="009723D5">
      <w:pPr>
        <w:numPr>
          <w:ilvl w:val="0"/>
          <w:numId w:val="13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Layer 2 Blockchain:</w:t>
      </w:r>
      <w:r w:rsidRPr="009723D5">
        <w:rPr>
          <w:rFonts w:ascii="Arial" w:eastAsia="Times New Roman" w:hAnsi="Arial" w:cs="Arial"/>
          <w:color w:val="000000"/>
          <w:kern w:val="0"/>
          <w14:ligatures w14:val="none"/>
        </w:rPr>
        <w:t> Deploy all smart contracts on </w:t>
      </w:r>
      <w:r w:rsidRPr="009723D5">
        <w:rPr>
          <w:rFonts w:ascii="Arial" w:eastAsia="Times New Roman" w:hAnsi="Arial" w:cs="Arial"/>
          <w:b/>
          <w:bCs/>
          <w:color w:val="000000"/>
          <w:kern w:val="0"/>
          <w14:ligatures w14:val="none"/>
        </w:rPr>
        <w:t>Polygon (PoS or zkEVM)</w:t>
      </w:r>
      <w:r w:rsidRPr="009723D5">
        <w:rPr>
          <w:rFonts w:ascii="Arial" w:eastAsia="Times New Roman" w:hAnsi="Arial" w:cs="Arial"/>
          <w:color w:val="000000"/>
          <w:kern w:val="0"/>
          <w14:ligatures w14:val="none"/>
        </w:rPr>
        <w:t>. It offers the EVM compatibility required for standard token types while keeping gas fees fractions of a cent.</w:t>
      </w:r>
    </w:p>
    <w:p w:rsidR="009723D5" w:rsidRPr="009723D5" w:rsidRDefault="009723D5" w:rsidP="009723D5">
      <w:pPr>
        <w:numPr>
          <w:ilvl w:val="0"/>
          <w:numId w:val="13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lastRenderedPageBreak/>
        <w:t>Decentralized Storage:</w:t>
      </w:r>
      <w:r w:rsidRPr="009723D5">
        <w:rPr>
          <w:rFonts w:ascii="Arial" w:eastAsia="Times New Roman" w:hAnsi="Arial" w:cs="Arial"/>
          <w:color w:val="000000"/>
          <w:kern w:val="0"/>
          <w14:ligatures w14:val="none"/>
        </w:rPr>
        <w:t> Use </w:t>
      </w:r>
      <w:r w:rsidRPr="009723D5">
        <w:rPr>
          <w:rFonts w:ascii="Arial" w:eastAsia="Times New Roman" w:hAnsi="Arial" w:cs="Arial"/>
          <w:b/>
          <w:bCs/>
          <w:color w:val="000000"/>
          <w:kern w:val="0"/>
          <w14:ligatures w14:val="none"/>
        </w:rPr>
        <w:t>IPFS (via Pinata or Web3.Storage)</w:t>
      </w:r>
      <w:r w:rsidRPr="009723D5">
        <w:rPr>
          <w:rFonts w:ascii="Arial" w:eastAsia="Times New Roman" w:hAnsi="Arial" w:cs="Arial"/>
          <w:color w:val="000000"/>
          <w:kern w:val="0"/>
          <w14:ligatures w14:val="none"/>
        </w:rPr>
        <w:t> to store all property metadata, legal documents, and images. The smart contracts will only store the IPFS CID (hash) to save gas.</w:t>
      </w:r>
    </w:p>
    <w:p w:rsidR="009723D5" w:rsidRPr="009723D5" w:rsidRDefault="009723D5" w:rsidP="009723D5">
      <w:pPr>
        <w:numPr>
          <w:ilvl w:val="0"/>
          <w:numId w:val="13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RPC Nodes:</w:t>
      </w:r>
      <w:r w:rsidRPr="009723D5">
        <w:rPr>
          <w:rFonts w:ascii="Arial" w:eastAsia="Times New Roman" w:hAnsi="Arial" w:cs="Arial"/>
          <w:color w:val="000000"/>
          <w:kern w:val="0"/>
          <w14:ligatures w14:val="none"/>
        </w:rPr>
        <w:t> Utilize enterprise-grade node providers like </w:t>
      </w:r>
      <w:r w:rsidRPr="009723D5">
        <w:rPr>
          <w:rFonts w:ascii="Arial" w:eastAsia="Times New Roman" w:hAnsi="Arial" w:cs="Arial"/>
          <w:b/>
          <w:bCs/>
          <w:color w:val="000000"/>
          <w:kern w:val="0"/>
          <w14:ligatures w14:val="none"/>
        </w:rPr>
        <w:t>Alchemy</w:t>
      </w:r>
      <w:r w:rsidRPr="009723D5">
        <w:rPr>
          <w:rFonts w:ascii="Arial" w:eastAsia="Times New Roman" w:hAnsi="Arial" w:cs="Arial"/>
          <w:color w:val="000000"/>
          <w:kern w:val="0"/>
          <w14:ligatures w14:val="none"/>
        </w:rPr>
        <w:t> or </w:t>
      </w:r>
      <w:r w:rsidRPr="009723D5">
        <w:rPr>
          <w:rFonts w:ascii="Arial" w:eastAsia="Times New Roman" w:hAnsi="Arial" w:cs="Arial"/>
          <w:b/>
          <w:bCs/>
          <w:color w:val="000000"/>
          <w:kern w:val="0"/>
          <w14:ligatures w14:val="none"/>
        </w:rPr>
        <w:t>Infura</w:t>
      </w:r>
      <w:r w:rsidRPr="009723D5">
        <w:rPr>
          <w:rFonts w:ascii="Arial" w:eastAsia="Times New Roman" w:hAnsi="Arial" w:cs="Arial"/>
          <w:color w:val="000000"/>
          <w:kern w:val="0"/>
          <w14:ligatures w14:val="none"/>
        </w:rPr>
        <w:t> for reliable blockchain read/write access.</w:t>
      </w:r>
    </w:p>
    <w:p w:rsidR="009723D5" w:rsidRPr="009723D5" w:rsidRDefault="009723D5" w:rsidP="009723D5">
      <w:pPr>
        <w:numPr>
          <w:ilvl w:val="0"/>
          <w:numId w:val="13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Backend Environment:</w:t>
      </w:r>
      <w:r w:rsidRPr="009723D5">
        <w:rPr>
          <w:rFonts w:ascii="Arial" w:eastAsia="Times New Roman" w:hAnsi="Arial" w:cs="Arial"/>
          <w:color w:val="000000"/>
          <w:kern w:val="0"/>
          <w14:ligatures w14:val="none"/>
        </w:rPr>
        <w:t> Node.js/TypeScript or Go for microservices. PostgreSQL for off-chain relational data (user sessions, chat, saved properties).</w:t>
      </w:r>
    </w:p>
    <w:p w:rsidR="009723D5" w:rsidRPr="009723D5" w:rsidRDefault="005F000A" w:rsidP="009723D5">
      <w:pPr>
        <w:spacing w:after="0" w:line="240" w:lineRule="auto"/>
        <w:rPr>
          <w:rFonts w:ascii="Arial" w:eastAsia="Times New Roman" w:hAnsi="Arial" w:cs="Arial"/>
          <w:color w:val="000000"/>
          <w:kern w:val="0"/>
          <w14:ligatures w14:val="none"/>
        </w:rPr>
      </w:pPr>
      <w:r w:rsidRPr="009723D5">
        <w:rPr>
          <w:rFonts w:ascii="Arial" w:eastAsia="Times New Roman" w:hAnsi="Arial" w:cs="Arial"/>
          <w:noProof/>
          <w:color w:val="000000"/>
          <w:kern w:val="0"/>
        </w:rPr>
        <w:pict>
          <v:rect id="_x0000_i1029" style="width:0;height:1.5pt" o:hralign="center" o:hrstd="t" o:hr="t" fillcolor="#a0a0a0" stroked="f"/>
        </w:pic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2. The Identity &amp; Fiat Gateways</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These modules are the bridges between the Jordanian physical/legal world and the Aqarya blockchain.</w:t>
      </w:r>
    </w:p>
    <w:p w:rsidR="009723D5" w:rsidRPr="009723D5" w:rsidRDefault="009723D5" w:rsidP="009723D5">
      <w:pPr>
        <w:spacing w:after="100" w:afterAutospacing="1" w:line="240" w:lineRule="auto"/>
        <w:outlineLvl w:val="2"/>
        <w:rPr>
          <w:rFonts w:ascii="Arial" w:eastAsia="Times New Roman" w:hAnsi="Arial" w:cs="Arial"/>
          <w:b/>
          <w:bCs/>
          <w:color w:val="000000"/>
          <w:kern w:val="0"/>
          <w:sz w:val="27"/>
          <w:szCs w:val="27"/>
          <w14:ligatures w14:val="none"/>
        </w:rPr>
      </w:pPr>
      <w:r w:rsidRPr="009723D5">
        <w:rPr>
          <w:rFonts w:ascii="Arial" w:eastAsia="Times New Roman" w:hAnsi="Arial" w:cs="Arial"/>
          <w:b/>
          <w:bCs/>
          <w:color w:val="000000"/>
          <w:kern w:val="0"/>
          <w:sz w:val="27"/>
          <w:szCs w:val="27"/>
          <w14:ligatures w14:val="none"/>
        </w:rPr>
        <w:t>A. SANAD Integration (Identity to Soulbound Token)</w:t>
      </w:r>
    </w:p>
    <w:p w:rsidR="009723D5" w:rsidRPr="009723D5" w:rsidRDefault="009723D5" w:rsidP="009723D5">
      <w:pPr>
        <w:numPr>
          <w:ilvl w:val="0"/>
          <w:numId w:val="13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The Flow:</w:t>
      </w:r>
      <w:r w:rsidRPr="009723D5">
        <w:rPr>
          <w:rFonts w:ascii="Arial" w:eastAsia="Times New Roman" w:hAnsi="Arial" w:cs="Arial"/>
          <w:color w:val="000000"/>
          <w:kern w:val="0"/>
          <w14:ligatures w14:val="none"/>
        </w:rPr>
        <w:t> User logs in via the SANAD OAuth/API. Upon successful face-scan and NID verification, the Aqarya backend triggers a smart contract function.</w:t>
      </w:r>
    </w:p>
    <w:p w:rsidR="009723D5" w:rsidRPr="009723D5" w:rsidRDefault="009723D5" w:rsidP="009723D5">
      <w:pPr>
        <w:numPr>
          <w:ilvl w:val="0"/>
          <w:numId w:val="13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The Smart Contract:</w:t>
      </w:r>
      <w:r w:rsidRPr="009723D5">
        <w:rPr>
          <w:rFonts w:ascii="Arial" w:eastAsia="Times New Roman" w:hAnsi="Arial" w:cs="Arial"/>
          <w:color w:val="000000"/>
          <w:kern w:val="0"/>
          <w14:ligatures w14:val="none"/>
        </w:rPr>
        <w:t> Develop a </w:t>
      </w:r>
      <w:r w:rsidRPr="009723D5">
        <w:rPr>
          <w:rFonts w:ascii="Arial" w:eastAsia="Times New Roman" w:hAnsi="Arial" w:cs="Arial"/>
          <w:b/>
          <w:bCs/>
          <w:color w:val="000000"/>
          <w:kern w:val="0"/>
          <w14:ligatures w14:val="none"/>
        </w:rPr>
        <w:t>Soulbound Token (SBT)</w:t>
      </w:r>
      <w:r w:rsidRPr="009723D5">
        <w:rPr>
          <w:rFonts w:ascii="Arial" w:eastAsia="Times New Roman" w:hAnsi="Arial" w:cs="Arial"/>
          <w:color w:val="000000"/>
          <w:kern w:val="0"/>
          <w14:ligatures w14:val="none"/>
        </w:rPr>
        <w:t> contract. This is an ERC-721 token where the </w:t>
      </w:r>
      <w:r w:rsidRPr="009723D5">
        <w:rPr>
          <w:rFonts w:ascii="Arial" w:eastAsia="Times New Roman" w:hAnsi="Arial" w:cs="Arial"/>
          <w:color w:val="000000"/>
          <w:kern w:val="0"/>
          <w:sz w:val="20"/>
          <w:szCs w:val="20"/>
          <w14:ligatures w14:val="none"/>
        </w:rPr>
        <w:t>transfer</w:t>
      </w:r>
      <w:r w:rsidRPr="009723D5">
        <w:rPr>
          <w:rFonts w:ascii="Arial" w:eastAsia="Times New Roman" w:hAnsi="Arial" w:cs="Arial"/>
          <w:color w:val="000000"/>
          <w:kern w:val="0"/>
          <w14:ligatures w14:val="none"/>
        </w:rPr>
        <w:t>function is disabled.</w:t>
      </w:r>
    </w:p>
    <w:p w:rsidR="009723D5" w:rsidRPr="009723D5" w:rsidRDefault="009723D5" w:rsidP="009723D5">
      <w:pPr>
        <w:numPr>
          <w:ilvl w:val="0"/>
          <w:numId w:val="13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Execution:</w:t>
      </w:r>
      <w:r w:rsidRPr="009723D5">
        <w:rPr>
          <w:rFonts w:ascii="Arial" w:eastAsia="Times New Roman" w:hAnsi="Arial" w:cs="Arial"/>
          <w:color w:val="000000"/>
          <w:kern w:val="0"/>
          <w14:ligatures w14:val="none"/>
        </w:rPr>
        <w:t> Mint one SBT to the user's generated smart wallet address. The metadata of this SBT contains a hashed, zero-knowledge proof of their SANAD verification (not their actual NID, for privacy).</w:t>
      </w:r>
    </w:p>
    <w:p w:rsidR="009723D5" w:rsidRPr="009723D5" w:rsidRDefault="009723D5" w:rsidP="009723D5">
      <w:pPr>
        <w:numPr>
          <w:ilvl w:val="0"/>
          <w:numId w:val="13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Requirement:</w:t>
      </w:r>
      <w:r w:rsidRPr="009723D5">
        <w:rPr>
          <w:rFonts w:ascii="Arial" w:eastAsia="Times New Roman" w:hAnsi="Arial" w:cs="Arial"/>
          <w:color w:val="000000"/>
          <w:kern w:val="0"/>
          <w14:ligatures w14:val="none"/>
        </w:rPr>
        <w:t> All subsequent transaction contracts (Buy, Rent, Invest) must include a </w:t>
      </w:r>
      <w:r w:rsidRPr="009723D5">
        <w:rPr>
          <w:rFonts w:ascii="Arial" w:eastAsia="Times New Roman" w:hAnsi="Arial" w:cs="Arial"/>
          <w:color w:val="000000"/>
          <w:kern w:val="0"/>
          <w:sz w:val="20"/>
          <w:szCs w:val="20"/>
          <w14:ligatures w14:val="none"/>
        </w:rPr>
        <w:t>modifier requiresSANAD(address user)</w:t>
      </w:r>
      <w:r w:rsidRPr="009723D5">
        <w:rPr>
          <w:rFonts w:ascii="Arial" w:eastAsia="Times New Roman" w:hAnsi="Arial" w:cs="Arial"/>
          <w:color w:val="000000"/>
          <w:kern w:val="0"/>
          <w14:ligatures w14:val="none"/>
        </w:rPr>
        <w:t> that checks if the interacting wallet holds a valid Aqarya SBT.</w:t>
      </w:r>
    </w:p>
    <w:p w:rsidR="009723D5" w:rsidRPr="009723D5" w:rsidRDefault="009723D5" w:rsidP="009723D5">
      <w:pPr>
        <w:spacing w:after="100" w:afterAutospacing="1" w:line="240" w:lineRule="auto"/>
        <w:outlineLvl w:val="2"/>
        <w:rPr>
          <w:rFonts w:ascii="Arial" w:eastAsia="Times New Roman" w:hAnsi="Arial" w:cs="Arial"/>
          <w:b/>
          <w:bCs/>
          <w:color w:val="000000"/>
          <w:kern w:val="0"/>
          <w:sz w:val="27"/>
          <w:szCs w:val="27"/>
          <w14:ligatures w14:val="none"/>
        </w:rPr>
      </w:pPr>
      <w:r w:rsidRPr="009723D5">
        <w:rPr>
          <w:rFonts w:ascii="Arial" w:eastAsia="Times New Roman" w:hAnsi="Arial" w:cs="Arial"/>
          <w:b/>
          <w:bCs/>
          <w:color w:val="000000"/>
          <w:kern w:val="0"/>
          <w:sz w:val="27"/>
          <w:szCs w:val="27"/>
          <w14:ligatures w14:val="none"/>
        </w:rPr>
        <w:t>B. The JOD-to-Ejod Bridge (CliQ Integration)</w:t>
      </w:r>
    </w:p>
    <w:p w:rsidR="009723D5" w:rsidRPr="009723D5" w:rsidRDefault="009723D5" w:rsidP="009723D5">
      <w:pPr>
        <w:numPr>
          <w:ilvl w:val="0"/>
          <w:numId w:val="13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The Flow:</w:t>
      </w:r>
      <w:r w:rsidRPr="009723D5">
        <w:rPr>
          <w:rFonts w:ascii="Arial" w:eastAsia="Times New Roman" w:hAnsi="Arial" w:cs="Arial"/>
          <w:color w:val="000000"/>
          <w:kern w:val="0"/>
          <w14:ligatures w14:val="none"/>
        </w:rPr>
        <w:t> User initiates a deposit. Aqarya generates a unique payment reference. User sends JOD via the banking app using CliQ.</w:t>
      </w:r>
    </w:p>
    <w:p w:rsidR="009723D5" w:rsidRPr="009723D5" w:rsidRDefault="009723D5" w:rsidP="009723D5">
      <w:pPr>
        <w:numPr>
          <w:ilvl w:val="0"/>
          <w:numId w:val="13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The Smart Contract:</w:t>
      </w:r>
      <w:r w:rsidRPr="009723D5">
        <w:rPr>
          <w:rFonts w:ascii="Arial" w:eastAsia="Times New Roman" w:hAnsi="Arial" w:cs="Arial"/>
          <w:color w:val="000000"/>
          <w:kern w:val="0"/>
          <w14:ligatures w14:val="none"/>
        </w:rPr>
        <w:t> Develop the </w:t>
      </w:r>
      <w:r w:rsidRPr="009723D5">
        <w:rPr>
          <w:rFonts w:ascii="Arial" w:eastAsia="Times New Roman" w:hAnsi="Arial" w:cs="Arial"/>
          <w:b/>
          <w:bCs/>
          <w:color w:val="000000"/>
          <w:kern w:val="0"/>
          <w14:ligatures w14:val="none"/>
        </w:rPr>
        <w:t>Ejod Stablecoin</w:t>
      </w:r>
      <w:r w:rsidRPr="009723D5">
        <w:rPr>
          <w:rFonts w:ascii="Arial" w:eastAsia="Times New Roman" w:hAnsi="Arial" w:cs="Arial"/>
          <w:color w:val="000000"/>
          <w:kern w:val="0"/>
          <w14:ligatures w14:val="none"/>
        </w:rPr>
        <w:t> (Standard ERC-20 token).</w:t>
      </w:r>
    </w:p>
    <w:p w:rsidR="009723D5" w:rsidRPr="009723D5" w:rsidRDefault="009723D5" w:rsidP="009723D5">
      <w:pPr>
        <w:numPr>
          <w:ilvl w:val="0"/>
          <w:numId w:val="13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Execution:</w:t>
      </w:r>
      <w:r w:rsidRPr="009723D5">
        <w:rPr>
          <w:rFonts w:ascii="Arial" w:eastAsia="Times New Roman" w:hAnsi="Arial" w:cs="Arial"/>
          <w:color w:val="000000"/>
          <w:kern w:val="0"/>
          <w14:ligatures w14:val="none"/>
        </w:rPr>
        <w:t> A dedicated backend oracle listens for successful CliQ settlements in the Aqarya corporate treasury account. Once confirmed, the oracle calls the </w:t>
      </w:r>
      <w:r w:rsidRPr="009723D5">
        <w:rPr>
          <w:rFonts w:ascii="Arial" w:eastAsia="Times New Roman" w:hAnsi="Arial" w:cs="Arial"/>
          <w:color w:val="000000"/>
          <w:kern w:val="0"/>
          <w:sz w:val="20"/>
          <w:szCs w:val="20"/>
          <w14:ligatures w14:val="none"/>
        </w:rPr>
        <w:t>mint(userAddress, amount)</w:t>
      </w:r>
      <w:r w:rsidRPr="009723D5">
        <w:rPr>
          <w:rFonts w:ascii="Arial" w:eastAsia="Times New Roman" w:hAnsi="Arial" w:cs="Arial"/>
          <w:color w:val="000000"/>
          <w:kern w:val="0"/>
          <w14:ligatures w14:val="none"/>
        </w:rPr>
        <w:t> function on the Ejod contract.</w:t>
      </w:r>
    </w:p>
    <w:p w:rsidR="009723D5" w:rsidRPr="009723D5" w:rsidRDefault="009723D5" w:rsidP="009723D5">
      <w:pPr>
        <w:numPr>
          <w:ilvl w:val="0"/>
          <w:numId w:val="136"/>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Withdrawal:</w:t>
      </w:r>
      <w:r w:rsidRPr="009723D5">
        <w:rPr>
          <w:rFonts w:ascii="Arial" w:eastAsia="Times New Roman" w:hAnsi="Arial" w:cs="Arial"/>
          <w:color w:val="000000"/>
          <w:kern w:val="0"/>
          <w14:ligatures w14:val="none"/>
        </w:rPr>
        <w:t> User requests withdrawal -&gt; Smart contract burns Ejod -&gt; Backend triggers CliQ payout to the user's IBAN/Alias.</w:t>
      </w:r>
    </w:p>
    <w:p w:rsidR="009723D5" w:rsidRPr="009723D5" w:rsidRDefault="005F000A" w:rsidP="009723D5">
      <w:pPr>
        <w:spacing w:after="0" w:line="240" w:lineRule="auto"/>
        <w:rPr>
          <w:rFonts w:ascii="Arial" w:eastAsia="Times New Roman" w:hAnsi="Arial" w:cs="Arial"/>
          <w:color w:val="000000"/>
          <w:kern w:val="0"/>
          <w14:ligatures w14:val="none"/>
        </w:rPr>
      </w:pPr>
      <w:r w:rsidRPr="009723D5">
        <w:rPr>
          <w:rFonts w:ascii="Arial" w:eastAsia="Times New Roman" w:hAnsi="Arial" w:cs="Arial"/>
          <w:noProof/>
          <w:color w:val="000000"/>
          <w:kern w:val="0"/>
        </w:rPr>
        <w:pict>
          <v:rect id="_x0000_i1028" style="width:0;height:1.5pt" o:hralign="center" o:hrstd="t" o:hr="t" fillcolor="#a0a0a0" stroked="f"/>
        </w:pic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3. The Smart Wallet Engine (Account Abstraction)</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Users must not deal with seed phrases or gas fees. The experience must feel like a standard banking app.</w:t>
      </w:r>
    </w:p>
    <w:p w:rsidR="009723D5" w:rsidRPr="009723D5" w:rsidRDefault="009723D5" w:rsidP="009723D5">
      <w:pPr>
        <w:numPr>
          <w:ilvl w:val="0"/>
          <w:numId w:val="13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Standard:</w:t>
      </w:r>
      <w:r w:rsidRPr="009723D5">
        <w:rPr>
          <w:rFonts w:ascii="Arial" w:eastAsia="Times New Roman" w:hAnsi="Arial" w:cs="Arial"/>
          <w:color w:val="000000"/>
          <w:kern w:val="0"/>
          <w14:ligatures w14:val="none"/>
        </w:rPr>
        <w:t> Implement </w:t>
      </w:r>
      <w:r w:rsidRPr="009723D5">
        <w:rPr>
          <w:rFonts w:ascii="Arial" w:eastAsia="Times New Roman" w:hAnsi="Arial" w:cs="Arial"/>
          <w:b/>
          <w:bCs/>
          <w:color w:val="000000"/>
          <w:kern w:val="0"/>
          <w14:ligatures w14:val="none"/>
        </w:rPr>
        <w:t>ERC-4337 (Account Abstraction)</w:t>
      </w:r>
      <w:r w:rsidRPr="009723D5">
        <w:rPr>
          <w:rFonts w:ascii="Arial" w:eastAsia="Times New Roman" w:hAnsi="Arial" w:cs="Arial"/>
          <w:color w:val="000000"/>
          <w:kern w:val="0"/>
          <w14:ligatures w14:val="none"/>
        </w:rPr>
        <w:t>.</w:t>
      </w:r>
    </w:p>
    <w:p w:rsidR="009723D5" w:rsidRPr="009723D5" w:rsidRDefault="009723D5" w:rsidP="009723D5">
      <w:pPr>
        <w:numPr>
          <w:ilvl w:val="0"/>
          <w:numId w:val="13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lastRenderedPageBreak/>
        <w:t>Provider:</w:t>
      </w:r>
      <w:r w:rsidRPr="009723D5">
        <w:rPr>
          <w:rFonts w:ascii="Arial" w:eastAsia="Times New Roman" w:hAnsi="Arial" w:cs="Arial"/>
          <w:color w:val="000000"/>
          <w:kern w:val="0"/>
          <w14:ligatures w14:val="none"/>
        </w:rPr>
        <w:t> Integrate </w:t>
      </w:r>
      <w:r w:rsidRPr="009723D5">
        <w:rPr>
          <w:rFonts w:ascii="Arial" w:eastAsia="Times New Roman" w:hAnsi="Arial" w:cs="Arial"/>
          <w:b/>
          <w:bCs/>
          <w:color w:val="000000"/>
          <w:kern w:val="0"/>
          <w14:ligatures w14:val="none"/>
        </w:rPr>
        <w:t>Web3Auth</w:t>
      </w:r>
      <w:r w:rsidRPr="009723D5">
        <w:rPr>
          <w:rFonts w:ascii="Arial" w:eastAsia="Times New Roman" w:hAnsi="Arial" w:cs="Arial"/>
          <w:color w:val="000000"/>
          <w:kern w:val="0"/>
          <w14:ligatures w14:val="none"/>
        </w:rPr>
        <w:t> or </w:t>
      </w:r>
      <w:r w:rsidRPr="009723D5">
        <w:rPr>
          <w:rFonts w:ascii="Arial" w:eastAsia="Times New Roman" w:hAnsi="Arial" w:cs="Arial"/>
          <w:b/>
          <w:bCs/>
          <w:color w:val="000000"/>
          <w:kern w:val="0"/>
          <w14:ligatures w14:val="none"/>
        </w:rPr>
        <w:t>Biconomy</w:t>
      </w:r>
      <w:r w:rsidRPr="009723D5">
        <w:rPr>
          <w:rFonts w:ascii="Arial" w:eastAsia="Times New Roman" w:hAnsi="Arial" w:cs="Arial"/>
          <w:color w:val="000000"/>
          <w:kern w:val="0"/>
          <w14:ligatures w14:val="none"/>
        </w:rPr>
        <w:t>. This allows users to generate a non-custodial wallet using their SANAD login or standard biometrics.</w:t>
      </w:r>
    </w:p>
    <w:p w:rsidR="009723D5" w:rsidRPr="009723D5" w:rsidRDefault="009723D5" w:rsidP="009723D5">
      <w:pPr>
        <w:numPr>
          <w:ilvl w:val="0"/>
          <w:numId w:val="13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Gasless Transactions:</w:t>
      </w:r>
      <w:r w:rsidRPr="009723D5">
        <w:rPr>
          <w:rFonts w:ascii="Arial" w:eastAsia="Times New Roman" w:hAnsi="Arial" w:cs="Arial"/>
          <w:color w:val="000000"/>
          <w:kern w:val="0"/>
          <w14:ligatures w14:val="none"/>
        </w:rPr>
        <w:t> Implement a </w:t>
      </w:r>
      <w:r w:rsidRPr="009723D5">
        <w:rPr>
          <w:rFonts w:ascii="Arial" w:eastAsia="Times New Roman" w:hAnsi="Arial" w:cs="Arial"/>
          <w:b/>
          <w:bCs/>
          <w:color w:val="000000"/>
          <w:kern w:val="0"/>
          <w14:ligatures w14:val="none"/>
        </w:rPr>
        <w:t>Paymaster</w:t>
      </w:r>
      <w:r w:rsidRPr="009723D5">
        <w:rPr>
          <w:rFonts w:ascii="Arial" w:eastAsia="Times New Roman" w:hAnsi="Arial" w:cs="Arial"/>
          <w:color w:val="000000"/>
          <w:kern w:val="0"/>
          <w14:ligatures w14:val="none"/>
        </w:rPr>
        <w:t> contract. Aqarya will sponsor the gas fees (on Polygon, this is negligible) for the users so they never have to hold native MATIC tokens. The Paymaster pays the gas, and the user simply signs the transaction.</w:t>
      </w:r>
    </w:p>
    <w:p w:rsidR="009723D5" w:rsidRPr="009723D5" w:rsidRDefault="009723D5" w:rsidP="009723D5">
      <w:pPr>
        <w:numPr>
          <w:ilvl w:val="0"/>
          <w:numId w:val="137"/>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Joint Wallets (Multisig):</w:t>
      </w:r>
      <w:r w:rsidRPr="009723D5">
        <w:rPr>
          <w:rFonts w:ascii="Arial" w:eastAsia="Times New Roman" w:hAnsi="Arial" w:cs="Arial"/>
          <w:color w:val="000000"/>
          <w:kern w:val="0"/>
          <w14:ligatures w14:val="none"/>
        </w:rPr>
        <w:t> For couples buying a house, implement a </w:t>
      </w:r>
      <w:r w:rsidRPr="009723D5">
        <w:rPr>
          <w:rFonts w:ascii="Arial" w:eastAsia="Times New Roman" w:hAnsi="Arial" w:cs="Arial"/>
          <w:b/>
          <w:bCs/>
          <w:color w:val="000000"/>
          <w:kern w:val="0"/>
          <w14:ligatures w14:val="none"/>
        </w:rPr>
        <w:t>Gnosis Safe</w:t>
      </w:r>
      <w:r w:rsidRPr="009723D5">
        <w:rPr>
          <w:rFonts w:ascii="Arial" w:eastAsia="Times New Roman" w:hAnsi="Arial" w:cs="Arial"/>
          <w:color w:val="000000"/>
          <w:kern w:val="0"/>
          <w14:ligatures w14:val="none"/>
        </w:rPr>
        <w:t>-style multi-signature smart contract wallet under the hood. The UI displays "Joint Account," but the contract requires </w:t>
      </w:r>
      <w:r w:rsidRPr="009723D5">
        <w:rPr>
          <w:rFonts w:ascii="Arial" w:eastAsia="Times New Roman" w:hAnsi="Arial" w:cs="Arial"/>
          <w:color w:val="000000"/>
          <w:kern w:val="0"/>
          <w:sz w:val="20"/>
          <w:szCs w:val="20"/>
          <w14:ligatures w14:val="none"/>
        </w:rPr>
        <w:t>M-of-N</w:t>
      </w:r>
      <w:r w:rsidRPr="009723D5">
        <w:rPr>
          <w:rFonts w:ascii="Arial" w:eastAsia="Times New Roman" w:hAnsi="Arial" w:cs="Arial"/>
          <w:color w:val="000000"/>
          <w:kern w:val="0"/>
          <w14:ligatures w14:val="none"/>
        </w:rPr>
        <w:t> signatures to execute a transfer.</w:t>
      </w:r>
    </w:p>
    <w:p w:rsidR="009723D5" w:rsidRPr="009723D5" w:rsidRDefault="005F000A" w:rsidP="009723D5">
      <w:pPr>
        <w:spacing w:after="0" w:line="240" w:lineRule="auto"/>
        <w:rPr>
          <w:rFonts w:ascii="Arial" w:eastAsia="Times New Roman" w:hAnsi="Arial" w:cs="Arial"/>
          <w:color w:val="000000"/>
          <w:kern w:val="0"/>
          <w14:ligatures w14:val="none"/>
        </w:rPr>
      </w:pPr>
      <w:r w:rsidRPr="009723D5">
        <w:rPr>
          <w:rFonts w:ascii="Arial" w:eastAsia="Times New Roman" w:hAnsi="Arial" w:cs="Arial"/>
          <w:noProof/>
          <w:color w:val="000000"/>
          <w:kern w:val="0"/>
        </w:rPr>
        <w:pict>
          <v:rect id="_x0000_i1027" style="width:0;height:1.5pt" o:hralign="center" o:hrstd="t" o:hr="t" fillcolor="#a0a0a0" stroked="f"/>
        </w:pic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4. Smart Contract Modules (The Engines)</w:t>
      </w:r>
    </w:p>
    <w:p w:rsidR="009723D5" w:rsidRPr="009723D5" w:rsidRDefault="009723D5" w:rsidP="009723D5">
      <w:pPr>
        <w:spacing w:after="100" w:afterAutospacing="1" w:line="240" w:lineRule="auto"/>
        <w:outlineLvl w:val="2"/>
        <w:rPr>
          <w:rFonts w:ascii="Arial" w:eastAsia="Times New Roman" w:hAnsi="Arial" w:cs="Arial"/>
          <w:b/>
          <w:bCs/>
          <w:color w:val="000000"/>
          <w:kern w:val="0"/>
          <w:sz w:val="27"/>
          <w:szCs w:val="27"/>
          <w14:ligatures w14:val="none"/>
        </w:rPr>
      </w:pPr>
      <w:r w:rsidRPr="009723D5">
        <w:rPr>
          <w:rFonts w:ascii="Arial" w:eastAsia="Times New Roman" w:hAnsi="Arial" w:cs="Arial"/>
          <w:b/>
          <w:bCs/>
          <w:color w:val="000000"/>
          <w:kern w:val="0"/>
          <w:sz w:val="27"/>
          <w:szCs w:val="27"/>
          <w14:ligatures w14:val="none"/>
        </w:rPr>
        <w:t>A. The Buy Engine (ERC-721 &amp; Escrow)</w:t>
      </w:r>
    </w:p>
    <w:p w:rsidR="009723D5" w:rsidRPr="009723D5" w:rsidRDefault="009723D5" w:rsidP="009723D5">
      <w:pPr>
        <w:numPr>
          <w:ilvl w:val="0"/>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Master NFT Contract:</w:t>
      </w:r>
      <w:r w:rsidRPr="009723D5">
        <w:rPr>
          <w:rFonts w:ascii="Arial" w:eastAsia="Times New Roman" w:hAnsi="Arial" w:cs="Arial"/>
          <w:color w:val="000000"/>
          <w:kern w:val="0"/>
          <w14:ligatures w14:val="none"/>
        </w:rPr>
        <w:t> Standard ERC-721. Each property is minted with metadata pointing to the IPFS hash of the DLS (Department of Lands and Survey) deed.</w:t>
      </w:r>
    </w:p>
    <w:p w:rsidR="009723D5" w:rsidRPr="009723D5" w:rsidRDefault="009723D5" w:rsidP="009723D5">
      <w:pPr>
        <w:numPr>
          <w:ilvl w:val="0"/>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Direct Buy:</w:t>
      </w:r>
      <w:r w:rsidRPr="009723D5">
        <w:rPr>
          <w:rFonts w:ascii="Arial" w:eastAsia="Times New Roman" w:hAnsi="Arial" w:cs="Arial"/>
          <w:color w:val="000000"/>
          <w:kern w:val="0"/>
          <w14:ligatures w14:val="none"/>
        </w:rPr>
        <w:t> User calls </w:t>
      </w:r>
      <w:r w:rsidRPr="009723D5">
        <w:rPr>
          <w:rFonts w:ascii="Arial" w:eastAsia="Times New Roman" w:hAnsi="Arial" w:cs="Arial"/>
          <w:color w:val="000000"/>
          <w:kern w:val="0"/>
          <w:sz w:val="20"/>
          <w:szCs w:val="20"/>
          <w14:ligatures w14:val="none"/>
        </w:rPr>
        <w:t>purchaseProperty(uint256 tokenId)</w:t>
      </w:r>
      <w:r w:rsidRPr="009723D5">
        <w:rPr>
          <w:rFonts w:ascii="Arial" w:eastAsia="Times New Roman" w:hAnsi="Arial" w:cs="Arial"/>
          <w:color w:val="000000"/>
          <w:kern w:val="0"/>
          <w14:ligatures w14:val="none"/>
        </w:rPr>
        <w:t>. Contract transfers Ejod from User to Seller, and the NFT from Seller to User in one atomic transaction.</w:t>
      </w:r>
    </w:p>
    <w:p w:rsidR="009723D5" w:rsidRPr="009723D5" w:rsidRDefault="009723D5" w:rsidP="009723D5">
      <w:pPr>
        <w:numPr>
          <w:ilvl w:val="0"/>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Smart Installments (The Vault):</w:t>
      </w:r>
    </w:p>
    <w:p w:rsidR="009723D5" w:rsidRPr="009723D5" w:rsidRDefault="009723D5" w:rsidP="009723D5">
      <w:pPr>
        <w:numPr>
          <w:ilvl w:val="1"/>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the </w:t>
      </w:r>
      <w:r w:rsidRPr="009723D5">
        <w:rPr>
          <w:rFonts w:ascii="Arial" w:eastAsia="Times New Roman" w:hAnsi="Arial" w:cs="Arial"/>
          <w:color w:val="000000"/>
          <w:kern w:val="0"/>
          <w:sz w:val="20"/>
          <w:szCs w:val="20"/>
          <w14:ligatures w14:val="none"/>
        </w:rPr>
        <w:t>AqaryaEscrowVault</w:t>
      </w:r>
      <w:r w:rsidRPr="009723D5">
        <w:rPr>
          <w:rFonts w:ascii="Arial" w:eastAsia="Times New Roman" w:hAnsi="Arial" w:cs="Arial"/>
          <w:color w:val="000000"/>
          <w:kern w:val="0"/>
          <w14:ligatures w14:val="none"/>
        </w:rPr>
        <w:t> contract.</w:t>
      </w:r>
    </w:p>
    <w:p w:rsidR="009723D5" w:rsidRPr="009723D5" w:rsidRDefault="009723D5" w:rsidP="009723D5">
      <w:pPr>
        <w:numPr>
          <w:ilvl w:val="1"/>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Upon initiation, the NFT is transferred to the Vault, not the user.</w:t>
      </w:r>
    </w:p>
    <w:p w:rsidR="009723D5" w:rsidRPr="009723D5" w:rsidRDefault="009723D5" w:rsidP="009723D5">
      <w:pPr>
        <w:numPr>
          <w:ilvl w:val="1"/>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w:t>
      </w:r>
      <w:r w:rsidRPr="009723D5">
        <w:rPr>
          <w:rFonts w:ascii="Arial" w:eastAsia="Times New Roman" w:hAnsi="Arial" w:cs="Arial"/>
          <w:color w:val="000000"/>
          <w:kern w:val="0"/>
          <w:sz w:val="20"/>
          <w:szCs w:val="20"/>
          <w14:ligatures w14:val="none"/>
        </w:rPr>
        <w:t>payInstallment(uint256 tokenId, uint256 amount)</w:t>
      </w:r>
      <w:r w:rsidRPr="009723D5">
        <w:rPr>
          <w:rFonts w:ascii="Arial" w:eastAsia="Times New Roman" w:hAnsi="Arial" w:cs="Arial"/>
          <w:color w:val="000000"/>
          <w:kern w:val="0"/>
          <w14:ligatures w14:val="none"/>
        </w:rPr>
        <w:t>. This updates a mapping tracking </w:t>
      </w:r>
      <w:r w:rsidRPr="009723D5">
        <w:rPr>
          <w:rFonts w:ascii="Arial" w:eastAsia="Times New Roman" w:hAnsi="Arial" w:cs="Arial"/>
          <w:color w:val="000000"/>
          <w:kern w:val="0"/>
          <w:sz w:val="20"/>
          <w:szCs w:val="20"/>
          <w14:ligatures w14:val="none"/>
        </w:rPr>
        <w:t>equityPaid</w:t>
      </w:r>
      <w:r w:rsidRPr="009723D5">
        <w:rPr>
          <w:rFonts w:ascii="Arial" w:eastAsia="Times New Roman" w:hAnsi="Arial" w:cs="Arial"/>
          <w:color w:val="000000"/>
          <w:kern w:val="0"/>
          <w14:ligatures w14:val="none"/>
        </w:rPr>
        <w:t>.</w:t>
      </w:r>
    </w:p>
    <w:p w:rsidR="009723D5" w:rsidRPr="009723D5" w:rsidRDefault="009723D5" w:rsidP="009723D5">
      <w:pPr>
        <w:numPr>
          <w:ilvl w:val="1"/>
          <w:numId w:val="138"/>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w:t>
      </w:r>
      <w:r w:rsidRPr="009723D5">
        <w:rPr>
          <w:rFonts w:ascii="Arial" w:eastAsia="Times New Roman" w:hAnsi="Arial" w:cs="Arial"/>
          <w:color w:val="000000"/>
          <w:kern w:val="0"/>
          <w:sz w:val="20"/>
          <w:szCs w:val="20"/>
          <w14:ligatures w14:val="none"/>
        </w:rPr>
        <w:t>checkVesting(uint256 tokenId)</w:t>
      </w:r>
      <w:r w:rsidRPr="009723D5">
        <w:rPr>
          <w:rFonts w:ascii="Arial" w:eastAsia="Times New Roman" w:hAnsi="Arial" w:cs="Arial"/>
          <w:color w:val="000000"/>
          <w:kern w:val="0"/>
          <w14:ligatures w14:val="none"/>
        </w:rPr>
        <w:t>. When </w:t>
      </w:r>
      <w:r w:rsidRPr="009723D5">
        <w:rPr>
          <w:rFonts w:ascii="Arial" w:eastAsia="Times New Roman" w:hAnsi="Arial" w:cs="Arial"/>
          <w:color w:val="000000"/>
          <w:kern w:val="0"/>
          <w:sz w:val="20"/>
          <w:szCs w:val="20"/>
          <w14:ligatures w14:val="none"/>
        </w:rPr>
        <w:t>equityPaid == totalPrice</w:t>
      </w:r>
      <w:r w:rsidRPr="009723D5">
        <w:rPr>
          <w:rFonts w:ascii="Arial" w:eastAsia="Times New Roman" w:hAnsi="Arial" w:cs="Arial"/>
          <w:color w:val="000000"/>
          <w:kern w:val="0"/>
          <w14:ligatures w14:val="none"/>
        </w:rPr>
        <w:t>, the Vault automatically triggers </w:t>
      </w:r>
      <w:r w:rsidRPr="009723D5">
        <w:rPr>
          <w:rFonts w:ascii="Arial" w:eastAsia="Times New Roman" w:hAnsi="Arial" w:cs="Arial"/>
          <w:color w:val="000000"/>
          <w:kern w:val="0"/>
          <w:sz w:val="20"/>
          <w:szCs w:val="20"/>
          <w14:ligatures w14:val="none"/>
        </w:rPr>
        <w:t>transferFrom(Vault, User, tokenId)</w:t>
      </w:r>
      <w:r w:rsidRPr="009723D5">
        <w:rPr>
          <w:rFonts w:ascii="Arial" w:eastAsia="Times New Roman" w:hAnsi="Arial" w:cs="Arial"/>
          <w:color w:val="000000"/>
          <w:kern w:val="0"/>
          <w14:ligatures w14:val="none"/>
        </w:rPr>
        <w:t>.</w:t>
      </w:r>
    </w:p>
    <w:p w:rsidR="009723D5" w:rsidRPr="009723D5" w:rsidRDefault="009723D5" w:rsidP="009723D5">
      <w:pPr>
        <w:spacing w:after="100" w:afterAutospacing="1" w:line="240" w:lineRule="auto"/>
        <w:outlineLvl w:val="2"/>
        <w:rPr>
          <w:rFonts w:ascii="Arial" w:eastAsia="Times New Roman" w:hAnsi="Arial" w:cs="Arial"/>
          <w:b/>
          <w:bCs/>
          <w:color w:val="000000"/>
          <w:kern w:val="0"/>
          <w:sz w:val="27"/>
          <w:szCs w:val="27"/>
          <w14:ligatures w14:val="none"/>
        </w:rPr>
      </w:pPr>
      <w:r w:rsidRPr="009723D5">
        <w:rPr>
          <w:rFonts w:ascii="Arial" w:eastAsia="Times New Roman" w:hAnsi="Arial" w:cs="Arial"/>
          <w:b/>
          <w:bCs/>
          <w:color w:val="000000"/>
          <w:kern w:val="0"/>
          <w:sz w:val="27"/>
          <w:szCs w:val="27"/>
          <w14:ligatures w14:val="none"/>
        </w:rPr>
        <w:t>B. The Rent Engine (Time-Bound NFTs)</w:t>
      </w:r>
    </w:p>
    <w:p w:rsidR="009723D5" w:rsidRPr="009723D5" w:rsidRDefault="009723D5" w:rsidP="009723D5">
      <w:pPr>
        <w:numPr>
          <w:ilvl w:val="0"/>
          <w:numId w:val="13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Lease NFT:</w:t>
      </w:r>
      <w:r w:rsidRPr="009723D5">
        <w:rPr>
          <w:rFonts w:ascii="Arial" w:eastAsia="Times New Roman" w:hAnsi="Arial" w:cs="Arial"/>
          <w:color w:val="000000"/>
          <w:kern w:val="0"/>
          <w14:ligatures w14:val="none"/>
        </w:rPr>
        <w:t> Mint an ERC-721 token representing the lease agreement, incorporating </w:t>
      </w:r>
      <w:r w:rsidRPr="009723D5">
        <w:rPr>
          <w:rFonts w:ascii="Arial" w:eastAsia="Times New Roman" w:hAnsi="Arial" w:cs="Arial"/>
          <w:color w:val="000000"/>
          <w:kern w:val="0"/>
          <w:sz w:val="20"/>
          <w:szCs w:val="20"/>
          <w14:ligatures w14:val="none"/>
        </w:rPr>
        <w:t>validFrom</w:t>
      </w:r>
      <w:r w:rsidRPr="009723D5">
        <w:rPr>
          <w:rFonts w:ascii="Arial" w:eastAsia="Times New Roman" w:hAnsi="Arial" w:cs="Arial"/>
          <w:color w:val="000000"/>
          <w:kern w:val="0"/>
          <w14:ligatures w14:val="none"/>
        </w:rPr>
        <w:t> and </w:t>
      </w:r>
      <w:r w:rsidRPr="009723D5">
        <w:rPr>
          <w:rFonts w:ascii="Arial" w:eastAsia="Times New Roman" w:hAnsi="Arial" w:cs="Arial"/>
          <w:color w:val="000000"/>
          <w:kern w:val="0"/>
          <w:sz w:val="20"/>
          <w:szCs w:val="20"/>
          <w14:ligatures w14:val="none"/>
        </w:rPr>
        <w:t>validUntil</w:t>
      </w:r>
      <w:r w:rsidRPr="009723D5">
        <w:rPr>
          <w:rFonts w:ascii="Arial" w:eastAsia="Times New Roman" w:hAnsi="Arial" w:cs="Arial"/>
          <w:color w:val="000000"/>
          <w:kern w:val="0"/>
          <w14:ligatures w14:val="none"/>
        </w:rPr>
        <w:t>timestamps.</w:t>
      </w:r>
    </w:p>
    <w:p w:rsidR="009723D5" w:rsidRPr="009723D5" w:rsidRDefault="009723D5" w:rsidP="009723D5">
      <w:pPr>
        <w:numPr>
          <w:ilvl w:val="0"/>
          <w:numId w:val="13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Pull Payments:</w:t>
      </w:r>
      <w:r w:rsidRPr="009723D5">
        <w:rPr>
          <w:rFonts w:ascii="Arial" w:eastAsia="Times New Roman" w:hAnsi="Arial" w:cs="Arial"/>
          <w:color w:val="000000"/>
          <w:kern w:val="0"/>
          <w14:ligatures w14:val="none"/>
        </w:rPr>
        <w:t> Users must approve an Ejod token allowance to the </w:t>
      </w:r>
      <w:r w:rsidRPr="009723D5">
        <w:rPr>
          <w:rFonts w:ascii="Arial" w:eastAsia="Times New Roman" w:hAnsi="Arial" w:cs="Arial"/>
          <w:color w:val="000000"/>
          <w:kern w:val="0"/>
          <w:sz w:val="20"/>
          <w:szCs w:val="20"/>
          <w14:ligatures w14:val="none"/>
        </w:rPr>
        <w:t>RentManager</w:t>
      </w:r>
      <w:r w:rsidRPr="009723D5">
        <w:rPr>
          <w:rFonts w:ascii="Arial" w:eastAsia="Times New Roman" w:hAnsi="Arial" w:cs="Arial"/>
          <w:color w:val="000000"/>
          <w:kern w:val="0"/>
          <w14:ligatures w14:val="none"/>
        </w:rPr>
        <w:t> contract. The backend triggers the contract on the 1st of the month to execute </w:t>
      </w:r>
      <w:r w:rsidRPr="009723D5">
        <w:rPr>
          <w:rFonts w:ascii="Arial" w:eastAsia="Times New Roman" w:hAnsi="Arial" w:cs="Arial"/>
          <w:color w:val="000000"/>
          <w:kern w:val="0"/>
          <w:sz w:val="20"/>
          <w:szCs w:val="20"/>
          <w14:ligatures w14:val="none"/>
        </w:rPr>
        <w:t>transferFrom(Tenant, Landlord, monthlyRent)</w:t>
      </w:r>
      <w:r w:rsidRPr="009723D5">
        <w:rPr>
          <w:rFonts w:ascii="Arial" w:eastAsia="Times New Roman" w:hAnsi="Arial" w:cs="Arial"/>
          <w:color w:val="000000"/>
          <w:kern w:val="0"/>
          <w14:ligatures w14:val="none"/>
        </w:rPr>
        <w:t>.</w:t>
      </w:r>
    </w:p>
    <w:p w:rsidR="009723D5" w:rsidRPr="009723D5" w:rsidRDefault="009723D5" w:rsidP="009723D5">
      <w:pPr>
        <w:numPr>
          <w:ilvl w:val="0"/>
          <w:numId w:val="139"/>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Yield Integration (Phase 2):</w:t>
      </w:r>
      <w:r w:rsidRPr="009723D5">
        <w:rPr>
          <w:rFonts w:ascii="Arial" w:eastAsia="Times New Roman" w:hAnsi="Arial" w:cs="Arial"/>
          <w:color w:val="000000"/>
          <w:kern w:val="0"/>
          <w14:ligatures w14:val="none"/>
        </w:rPr>
        <w:t> Route the security deposit Ejod into a secure DeFi lending protocol (like Aave, if deployed on the same chain) to generate yield, claimable via </w:t>
      </w:r>
      <w:r w:rsidRPr="009723D5">
        <w:rPr>
          <w:rFonts w:ascii="Arial" w:eastAsia="Times New Roman" w:hAnsi="Arial" w:cs="Arial"/>
          <w:color w:val="000000"/>
          <w:kern w:val="0"/>
          <w:sz w:val="20"/>
          <w:szCs w:val="20"/>
          <w14:ligatures w14:val="none"/>
        </w:rPr>
        <w:t>distributeYield()</w:t>
      </w:r>
      <w:r w:rsidRPr="009723D5">
        <w:rPr>
          <w:rFonts w:ascii="Arial" w:eastAsia="Times New Roman" w:hAnsi="Arial" w:cs="Arial"/>
          <w:color w:val="000000"/>
          <w:kern w:val="0"/>
          <w14:ligatures w14:val="none"/>
        </w:rPr>
        <w:t> upon lease termination.</w:t>
      </w:r>
    </w:p>
    <w:p w:rsidR="009723D5" w:rsidRPr="009723D5" w:rsidRDefault="009723D5" w:rsidP="009723D5">
      <w:pPr>
        <w:spacing w:after="100" w:afterAutospacing="1" w:line="240" w:lineRule="auto"/>
        <w:outlineLvl w:val="2"/>
        <w:rPr>
          <w:rFonts w:ascii="Arial" w:eastAsia="Times New Roman" w:hAnsi="Arial" w:cs="Arial"/>
          <w:b/>
          <w:bCs/>
          <w:color w:val="000000"/>
          <w:kern w:val="0"/>
          <w:sz w:val="27"/>
          <w:szCs w:val="27"/>
          <w14:ligatures w14:val="none"/>
        </w:rPr>
      </w:pPr>
      <w:r w:rsidRPr="009723D5">
        <w:rPr>
          <w:rFonts w:ascii="Arial" w:eastAsia="Times New Roman" w:hAnsi="Arial" w:cs="Arial"/>
          <w:b/>
          <w:bCs/>
          <w:color w:val="000000"/>
          <w:kern w:val="0"/>
          <w:sz w:val="27"/>
          <w:szCs w:val="27"/>
          <w14:ligatures w14:val="none"/>
        </w:rPr>
        <w:t>C. The Invest Engine (ERC-3643 Fractionalization)</w:t>
      </w:r>
    </w:p>
    <w:p w:rsidR="009723D5" w:rsidRPr="009723D5" w:rsidRDefault="009723D5" w:rsidP="009723D5">
      <w:pPr>
        <w:numPr>
          <w:ilvl w:val="0"/>
          <w:numId w:val="14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Compliance Standard:</w:t>
      </w:r>
      <w:r w:rsidRPr="009723D5">
        <w:rPr>
          <w:rFonts w:ascii="Arial" w:eastAsia="Times New Roman" w:hAnsi="Arial" w:cs="Arial"/>
          <w:color w:val="000000"/>
          <w:kern w:val="0"/>
          <w14:ligatures w14:val="none"/>
        </w:rPr>
        <w:t> Use </w:t>
      </w:r>
      <w:r w:rsidRPr="009723D5">
        <w:rPr>
          <w:rFonts w:ascii="Arial" w:eastAsia="Times New Roman" w:hAnsi="Arial" w:cs="Arial"/>
          <w:b/>
          <w:bCs/>
          <w:color w:val="000000"/>
          <w:kern w:val="0"/>
          <w14:ligatures w14:val="none"/>
        </w:rPr>
        <w:t>ERC-3643 (T-REX standard)</w:t>
      </w:r>
      <w:r w:rsidRPr="009723D5">
        <w:rPr>
          <w:rFonts w:ascii="Arial" w:eastAsia="Times New Roman" w:hAnsi="Arial" w:cs="Arial"/>
          <w:color w:val="000000"/>
          <w:kern w:val="0"/>
          <w14:ligatures w14:val="none"/>
        </w:rPr>
        <w:t> for security tokens. This is non-negotiable for government/JSC compliance.</w:t>
      </w:r>
    </w:p>
    <w:p w:rsidR="009723D5" w:rsidRPr="009723D5" w:rsidRDefault="009723D5" w:rsidP="009723D5">
      <w:pPr>
        <w:numPr>
          <w:ilvl w:val="0"/>
          <w:numId w:val="14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lastRenderedPageBreak/>
        <w:t>Identity Check:</w:t>
      </w:r>
      <w:r w:rsidRPr="009723D5">
        <w:rPr>
          <w:rFonts w:ascii="Arial" w:eastAsia="Times New Roman" w:hAnsi="Arial" w:cs="Arial"/>
          <w:color w:val="000000"/>
          <w:kern w:val="0"/>
          <w14:ligatures w14:val="none"/>
        </w:rPr>
        <w:t> The ERC-3643 token natively utilizes an Identity Registry. Link this registry to the SANAD SBTs. Transfers will automatically revert if the receiver is not verified.</w:t>
      </w:r>
    </w:p>
    <w:p w:rsidR="009723D5" w:rsidRPr="009723D5" w:rsidRDefault="009723D5" w:rsidP="009723D5">
      <w:pPr>
        <w:numPr>
          <w:ilvl w:val="0"/>
          <w:numId w:val="140"/>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Dividend Waterfall:</w:t>
      </w:r>
      <w:r w:rsidRPr="009723D5">
        <w:rPr>
          <w:rFonts w:ascii="Arial" w:eastAsia="Times New Roman" w:hAnsi="Arial" w:cs="Arial"/>
          <w:color w:val="000000"/>
          <w:kern w:val="0"/>
          <w14:ligatures w14:val="none"/>
        </w:rPr>
        <w:t> Develop a </w:t>
      </w:r>
      <w:r w:rsidRPr="009723D5">
        <w:rPr>
          <w:rFonts w:ascii="Arial" w:eastAsia="Times New Roman" w:hAnsi="Arial" w:cs="Arial"/>
          <w:color w:val="000000"/>
          <w:kern w:val="0"/>
          <w:sz w:val="20"/>
          <w:szCs w:val="20"/>
          <w14:ligatures w14:val="none"/>
        </w:rPr>
        <w:t>RevenueDistributor</w:t>
      </w:r>
      <w:r w:rsidRPr="009723D5">
        <w:rPr>
          <w:rFonts w:ascii="Arial" w:eastAsia="Times New Roman" w:hAnsi="Arial" w:cs="Arial"/>
          <w:color w:val="000000"/>
          <w:kern w:val="0"/>
          <w14:ligatures w14:val="none"/>
        </w:rPr>
        <w:t> contract. When rental yield (in Ejod) is sent to this contract, it queries the token balances of all ERC-3643 holders for that specific property and executes a batch transfer, distributing the Ejod proportionally.</w:t>
      </w:r>
    </w:p>
    <w:p w:rsidR="009723D5" w:rsidRPr="009723D5" w:rsidRDefault="005F000A" w:rsidP="009723D5">
      <w:pPr>
        <w:spacing w:after="0" w:line="240" w:lineRule="auto"/>
        <w:rPr>
          <w:rFonts w:ascii="Arial" w:eastAsia="Times New Roman" w:hAnsi="Arial" w:cs="Arial"/>
          <w:color w:val="000000"/>
          <w:kern w:val="0"/>
          <w14:ligatures w14:val="none"/>
        </w:rPr>
      </w:pPr>
      <w:r w:rsidRPr="005F000A">
        <w:rPr>
          <w:rFonts w:ascii="Arial" w:eastAsia="Times New Roman" w:hAnsi="Arial" w:cs="Arial"/>
          <w:noProof/>
          <w:color w:val="000000"/>
          <w:kern w:val="0"/>
        </w:rPr>
        <w:pict>
          <v:rect id="_x0000_i1026" alt="" style="width:468pt;height:.05pt;mso-width-percent:0;mso-height-percent:0;mso-width-percent:0;mso-height-percent:0" o:hralign="center" o:hrstd="t" o:hr="t" fillcolor="#a0a0a0" stroked="f"/>
        </w:pic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5. Government-Grade Compliance &amp; Admin Controls</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To be adopted or trusted by the Jordanian government, the smart contracts must have fail-safes and strict Role-Based Access Control (RBAC).</w:t>
      </w:r>
    </w:p>
    <w:p w:rsidR="009723D5" w:rsidRPr="009723D5" w:rsidRDefault="009723D5" w:rsidP="009723D5">
      <w:pPr>
        <w:numPr>
          <w:ilvl w:val="0"/>
          <w:numId w:val="14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Role Setup:</w:t>
      </w:r>
      <w:r w:rsidRPr="009723D5">
        <w:rPr>
          <w:rFonts w:ascii="Arial" w:eastAsia="Times New Roman" w:hAnsi="Arial" w:cs="Arial"/>
          <w:color w:val="000000"/>
          <w:kern w:val="0"/>
          <w14:ligatures w14:val="none"/>
        </w:rPr>
        <w:t> Use OpenZeppelin's </w:t>
      </w:r>
      <w:r w:rsidRPr="009723D5">
        <w:rPr>
          <w:rFonts w:ascii="Arial" w:eastAsia="Times New Roman" w:hAnsi="Arial" w:cs="Arial"/>
          <w:color w:val="000000"/>
          <w:kern w:val="0"/>
          <w:sz w:val="20"/>
          <w:szCs w:val="20"/>
          <w14:ligatures w14:val="none"/>
        </w:rPr>
        <w:t>AccessControl</w:t>
      </w:r>
      <w:r w:rsidRPr="009723D5">
        <w:rPr>
          <w:rFonts w:ascii="Arial" w:eastAsia="Times New Roman" w:hAnsi="Arial" w:cs="Arial"/>
          <w:color w:val="000000"/>
          <w:kern w:val="0"/>
          <w14:ligatures w14:val="none"/>
        </w:rPr>
        <w:t> library. Define </w:t>
      </w:r>
      <w:r w:rsidRPr="009723D5">
        <w:rPr>
          <w:rFonts w:ascii="Arial" w:eastAsia="Times New Roman" w:hAnsi="Arial" w:cs="Arial"/>
          <w:color w:val="000000"/>
          <w:kern w:val="0"/>
          <w:sz w:val="20"/>
          <w:szCs w:val="20"/>
          <w14:ligatures w14:val="none"/>
        </w:rPr>
        <w:t>SUPER_ADMIN_ROLE</w:t>
      </w:r>
      <w:r w:rsidRPr="009723D5">
        <w:rPr>
          <w:rFonts w:ascii="Arial" w:eastAsia="Times New Roman" w:hAnsi="Arial" w:cs="Arial"/>
          <w:color w:val="000000"/>
          <w:kern w:val="0"/>
          <w14:ligatures w14:val="none"/>
        </w:rPr>
        <w:t>, </w:t>
      </w:r>
      <w:r w:rsidRPr="009723D5">
        <w:rPr>
          <w:rFonts w:ascii="Arial" w:eastAsia="Times New Roman" w:hAnsi="Arial" w:cs="Arial"/>
          <w:color w:val="000000"/>
          <w:kern w:val="0"/>
          <w:sz w:val="20"/>
          <w:szCs w:val="20"/>
          <w14:ligatures w14:val="none"/>
        </w:rPr>
        <w:t>VERIFIER_ROLE</w:t>
      </w:r>
      <w:r w:rsidRPr="009723D5">
        <w:rPr>
          <w:rFonts w:ascii="Arial" w:eastAsia="Times New Roman" w:hAnsi="Arial" w:cs="Arial"/>
          <w:color w:val="000000"/>
          <w:kern w:val="0"/>
          <w14:ligatures w14:val="none"/>
        </w:rPr>
        <w:t>, and </w:t>
      </w:r>
      <w:r w:rsidRPr="009723D5">
        <w:rPr>
          <w:rFonts w:ascii="Arial" w:eastAsia="Times New Roman" w:hAnsi="Arial" w:cs="Arial"/>
          <w:color w:val="000000"/>
          <w:kern w:val="0"/>
          <w:sz w:val="20"/>
          <w:szCs w:val="20"/>
          <w14:ligatures w14:val="none"/>
        </w:rPr>
        <w:t>COMPLIANCE_ROLE</w:t>
      </w:r>
      <w:r w:rsidRPr="009723D5">
        <w:rPr>
          <w:rFonts w:ascii="Arial" w:eastAsia="Times New Roman" w:hAnsi="Arial" w:cs="Arial"/>
          <w:color w:val="000000"/>
          <w:kern w:val="0"/>
          <w14:ligatures w14:val="none"/>
        </w:rPr>
        <w:t>.</w:t>
      </w:r>
    </w:p>
    <w:p w:rsidR="009723D5" w:rsidRPr="009723D5" w:rsidRDefault="009723D5" w:rsidP="009723D5">
      <w:pPr>
        <w:numPr>
          <w:ilvl w:val="0"/>
          <w:numId w:val="14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Pre-Mint Approval:</w:t>
      </w:r>
      <w:r w:rsidRPr="009723D5">
        <w:rPr>
          <w:rFonts w:ascii="Arial" w:eastAsia="Times New Roman" w:hAnsi="Arial" w:cs="Arial"/>
          <w:color w:val="000000"/>
          <w:kern w:val="0"/>
          <w14:ligatures w14:val="none"/>
        </w:rPr>
        <w:t> Properties cannot be minted to the blockchain by normal users. Owners submit data off-chain. Only wallets holding the </w:t>
      </w:r>
      <w:r w:rsidRPr="009723D5">
        <w:rPr>
          <w:rFonts w:ascii="Arial" w:eastAsia="Times New Roman" w:hAnsi="Arial" w:cs="Arial"/>
          <w:color w:val="000000"/>
          <w:kern w:val="0"/>
          <w:sz w:val="20"/>
          <w:szCs w:val="20"/>
          <w14:ligatures w14:val="none"/>
        </w:rPr>
        <w:t>VERIFIER_ROLE</w:t>
      </w:r>
      <w:r w:rsidRPr="009723D5">
        <w:rPr>
          <w:rFonts w:ascii="Arial" w:eastAsia="Times New Roman" w:hAnsi="Arial" w:cs="Arial"/>
          <w:color w:val="000000"/>
          <w:kern w:val="0"/>
          <w14:ligatures w14:val="none"/>
        </w:rPr>
        <w:t> can call the </w:t>
      </w:r>
      <w:r w:rsidRPr="009723D5">
        <w:rPr>
          <w:rFonts w:ascii="Arial" w:eastAsia="Times New Roman" w:hAnsi="Arial" w:cs="Arial"/>
          <w:color w:val="000000"/>
          <w:kern w:val="0"/>
          <w:sz w:val="20"/>
          <w:szCs w:val="20"/>
          <w14:ligatures w14:val="none"/>
        </w:rPr>
        <w:t>mintProperty()</w:t>
      </w:r>
      <w:r w:rsidRPr="009723D5">
        <w:rPr>
          <w:rFonts w:ascii="Arial" w:eastAsia="Times New Roman" w:hAnsi="Arial" w:cs="Arial"/>
          <w:color w:val="000000"/>
          <w:kern w:val="0"/>
          <w14:ligatures w14:val="none"/>
        </w:rPr>
        <w:t> function after verifying the DLS deed.</w:t>
      </w:r>
    </w:p>
    <w:p w:rsidR="009723D5" w:rsidRPr="009723D5" w:rsidRDefault="009723D5" w:rsidP="009723D5">
      <w:pPr>
        <w:numPr>
          <w:ilvl w:val="0"/>
          <w:numId w:val="14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Emergency Pause:</w:t>
      </w:r>
      <w:r w:rsidRPr="009723D5">
        <w:rPr>
          <w:rFonts w:ascii="Arial" w:eastAsia="Times New Roman" w:hAnsi="Arial" w:cs="Arial"/>
          <w:color w:val="000000"/>
          <w:kern w:val="0"/>
          <w14:ligatures w14:val="none"/>
        </w:rPr>
        <w:t> Implement OpenZeppelin’s </w:t>
      </w:r>
      <w:r w:rsidRPr="009723D5">
        <w:rPr>
          <w:rFonts w:ascii="Arial" w:eastAsia="Times New Roman" w:hAnsi="Arial" w:cs="Arial"/>
          <w:color w:val="000000"/>
          <w:kern w:val="0"/>
          <w:sz w:val="20"/>
          <w:szCs w:val="20"/>
          <w14:ligatures w14:val="none"/>
        </w:rPr>
        <w:t>Pausable</w:t>
      </w:r>
      <w:r w:rsidRPr="009723D5">
        <w:rPr>
          <w:rFonts w:ascii="Arial" w:eastAsia="Times New Roman" w:hAnsi="Arial" w:cs="Arial"/>
          <w:color w:val="000000"/>
          <w:kern w:val="0"/>
          <w14:ligatures w14:val="none"/>
        </w:rPr>
        <w:t>. The </w:t>
      </w:r>
      <w:r w:rsidRPr="009723D5">
        <w:rPr>
          <w:rFonts w:ascii="Arial" w:eastAsia="Times New Roman" w:hAnsi="Arial" w:cs="Arial"/>
          <w:color w:val="000000"/>
          <w:kern w:val="0"/>
          <w:sz w:val="20"/>
          <w:szCs w:val="20"/>
          <w14:ligatures w14:val="none"/>
        </w:rPr>
        <w:t>SUPER_ADMIN_ROLE</w:t>
      </w:r>
      <w:r w:rsidRPr="009723D5">
        <w:rPr>
          <w:rFonts w:ascii="Arial" w:eastAsia="Times New Roman" w:hAnsi="Arial" w:cs="Arial"/>
          <w:color w:val="000000"/>
          <w:kern w:val="0"/>
          <w14:ligatures w14:val="none"/>
        </w:rPr>
        <w:t> must be a multi-sig wallet (requiring 3 out of 5 executives to sign) that can pause all trading and transfers in the event of a critical bug or legal mandate.</w:t>
      </w:r>
    </w:p>
    <w:p w:rsidR="009723D5" w:rsidRPr="009723D5" w:rsidRDefault="009723D5" w:rsidP="009723D5">
      <w:pPr>
        <w:numPr>
          <w:ilvl w:val="0"/>
          <w:numId w:val="141"/>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Asset Recovery:</w:t>
      </w:r>
      <w:r w:rsidRPr="009723D5">
        <w:rPr>
          <w:rFonts w:ascii="Arial" w:eastAsia="Times New Roman" w:hAnsi="Arial" w:cs="Arial"/>
          <w:color w:val="000000"/>
          <w:kern w:val="0"/>
          <w14:ligatures w14:val="none"/>
        </w:rPr>
        <w:t> For ERC-3643 tokens, implement forced transfer functions. If a user loses their wallet or is subject to a court order, the </w:t>
      </w:r>
      <w:r w:rsidRPr="009723D5">
        <w:rPr>
          <w:rFonts w:ascii="Arial" w:eastAsia="Times New Roman" w:hAnsi="Arial" w:cs="Arial"/>
          <w:color w:val="000000"/>
          <w:kern w:val="0"/>
          <w:sz w:val="20"/>
          <w:szCs w:val="20"/>
          <w14:ligatures w14:val="none"/>
        </w:rPr>
        <w:t>COMPLIANCE_ROLE</w:t>
      </w:r>
      <w:r w:rsidRPr="009723D5">
        <w:rPr>
          <w:rFonts w:ascii="Arial" w:eastAsia="Times New Roman" w:hAnsi="Arial" w:cs="Arial"/>
          <w:color w:val="000000"/>
          <w:kern w:val="0"/>
          <w14:ligatures w14:val="none"/>
        </w:rPr>
        <w:t> can burn their tokens and re-mint them to a recovered wallet.</w:t>
      </w:r>
    </w:p>
    <w:p w:rsidR="009723D5" w:rsidRPr="009723D5" w:rsidRDefault="005F000A" w:rsidP="009723D5">
      <w:pPr>
        <w:spacing w:after="0" w:line="240" w:lineRule="auto"/>
        <w:rPr>
          <w:rFonts w:ascii="Arial" w:eastAsia="Times New Roman" w:hAnsi="Arial" w:cs="Arial"/>
          <w:color w:val="000000"/>
          <w:kern w:val="0"/>
          <w14:ligatures w14:val="none"/>
        </w:rPr>
      </w:pPr>
      <w:r w:rsidRPr="009723D5">
        <w:rPr>
          <w:rFonts w:ascii="Arial" w:eastAsia="Times New Roman" w:hAnsi="Arial" w:cs="Arial"/>
          <w:noProof/>
          <w:color w:val="000000"/>
          <w:kern w:val="0"/>
        </w:rPr>
        <w:pict>
          <v:rect id="_x0000_i1025" style="width:0;height:1.5pt" o:hralign="center" o:hrstd="t" o:hr="t" fillcolor="#a0a0a0" stroked="f"/>
        </w:pict>
      </w:r>
    </w:p>
    <w:p w:rsidR="009723D5" w:rsidRPr="009723D5" w:rsidRDefault="009723D5" w:rsidP="009723D5">
      <w:pPr>
        <w:spacing w:after="100" w:afterAutospacing="1" w:line="240" w:lineRule="auto"/>
        <w:outlineLvl w:val="1"/>
        <w:rPr>
          <w:rFonts w:ascii="Arial" w:eastAsia="Times New Roman" w:hAnsi="Arial" w:cs="Arial"/>
          <w:b/>
          <w:bCs/>
          <w:color w:val="000000"/>
          <w:kern w:val="0"/>
          <w:sz w:val="36"/>
          <w:szCs w:val="36"/>
          <w14:ligatures w14:val="none"/>
        </w:rPr>
      </w:pPr>
      <w:r w:rsidRPr="009723D5">
        <w:rPr>
          <w:rFonts w:ascii="Arial" w:eastAsia="Times New Roman" w:hAnsi="Arial" w:cs="Arial"/>
          <w:b/>
          <w:bCs/>
          <w:color w:val="000000"/>
          <w:kern w:val="0"/>
          <w:sz w:val="36"/>
          <w:szCs w:val="36"/>
          <w14:ligatures w14:val="none"/>
        </w:rPr>
        <w:t>6. Development Go-To-Market &amp; Milestones</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Phase 1: The Foundation (</w:t>
      </w:r>
    </w:p>
    <w:p w:rsidR="009723D5" w:rsidRPr="009723D5" w:rsidRDefault="009723D5" w:rsidP="009723D5">
      <w:pPr>
        <w:numPr>
          <w:ilvl w:val="0"/>
          <w:numId w:val="14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Setup Polygon infrastructure.</w:t>
      </w:r>
    </w:p>
    <w:p w:rsidR="009723D5" w:rsidRPr="009723D5" w:rsidRDefault="009723D5" w:rsidP="009723D5">
      <w:pPr>
        <w:numPr>
          <w:ilvl w:val="0"/>
          <w:numId w:val="14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and audit the Ejod (ERC-20) token contract.</w:t>
      </w:r>
    </w:p>
    <w:p w:rsidR="009723D5" w:rsidRPr="009723D5" w:rsidRDefault="009723D5" w:rsidP="009723D5">
      <w:pPr>
        <w:numPr>
          <w:ilvl w:val="0"/>
          <w:numId w:val="14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Build the Backend/CliQ integration oracle for fiat on/off ramping.</w:t>
      </w:r>
    </w:p>
    <w:p w:rsidR="009723D5" w:rsidRPr="009723D5" w:rsidRDefault="009723D5" w:rsidP="009723D5">
      <w:pPr>
        <w:numPr>
          <w:ilvl w:val="0"/>
          <w:numId w:val="142"/>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Integrate Web3Auth for smooth wallet generation.</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 xml:space="preserve">Phase 2: Identity &amp; Direct Assets </w:t>
      </w:r>
    </w:p>
    <w:p w:rsidR="009723D5" w:rsidRPr="009723D5" w:rsidRDefault="009723D5" w:rsidP="009723D5">
      <w:pPr>
        <w:numPr>
          <w:ilvl w:val="0"/>
          <w:numId w:val="14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Integrate SANAD API.</w:t>
      </w:r>
    </w:p>
    <w:p w:rsidR="009723D5" w:rsidRPr="009723D5" w:rsidRDefault="009723D5" w:rsidP="009723D5">
      <w:pPr>
        <w:numPr>
          <w:ilvl w:val="0"/>
          <w:numId w:val="14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the Soulbound Token (SBT) minting logic.</w:t>
      </w:r>
    </w:p>
    <w:p w:rsidR="009723D5" w:rsidRPr="009723D5" w:rsidRDefault="009723D5" w:rsidP="009723D5">
      <w:pPr>
        <w:numPr>
          <w:ilvl w:val="0"/>
          <w:numId w:val="14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the Buy Engine (ERC-721) for full properties.</w:t>
      </w:r>
    </w:p>
    <w:p w:rsidR="009723D5" w:rsidRPr="009723D5" w:rsidRDefault="009723D5" w:rsidP="009723D5">
      <w:pPr>
        <w:numPr>
          <w:ilvl w:val="0"/>
          <w:numId w:val="143"/>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Build the Admin portal for Verifiers to approve and mint properties.</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Phase 3: Complex Financial Logic (Months 5-6)</w:t>
      </w:r>
    </w:p>
    <w:p w:rsidR="009723D5" w:rsidRPr="009723D5" w:rsidRDefault="009723D5" w:rsidP="009723D5">
      <w:pPr>
        <w:numPr>
          <w:ilvl w:val="0"/>
          <w:numId w:val="14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lastRenderedPageBreak/>
        <w:t>Develop the Escrow Vault for smart installments.</w:t>
      </w:r>
    </w:p>
    <w:p w:rsidR="009723D5" w:rsidRPr="009723D5" w:rsidRDefault="009723D5" w:rsidP="009723D5">
      <w:pPr>
        <w:numPr>
          <w:ilvl w:val="0"/>
          <w:numId w:val="14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Develop the Invest Engine (ERC-3643) and Dividend Waterfall.</w:t>
      </w:r>
    </w:p>
    <w:p w:rsidR="009723D5" w:rsidRPr="009723D5" w:rsidRDefault="009723D5" w:rsidP="009723D5">
      <w:pPr>
        <w:numPr>
          <w:ilvl w:val="0"/>
          <w:numId w:val="144"/>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Extensive Testnet deployment (Mumbai/Amoy testnet) and third-party security audits (e.g., CertiK, Hacken).</w:t>
      </w:r>
    </w:p>
    <w:p w:rsidR="009723D5" w:rsidRPr="009723D5" w:rsidRDefault="009723D5" w:rsidP="009723D5">
      <w:p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b/>
          <w:bCs/>
          <w:color w:val="000000"/>
          <w:kern w:val="0"/>
          <w14:ligatures w14:val="none"/>
        </w:rPr>
        <w:t xml:space="preserve">Phase 4: Government Sandbox </w:t>
      </w:r>
    </w:p>
    <w:p w:rsidR="009723D5" w:rsidRPr="009723D5" w:rsidRDefault="009723D5" w:rsidP="009723D5">
      <w:pPr>
        <w:numPr>
          <w:ilvl w:val="0"/>
          <w:numId w:val="14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Deploy to Mainnet.</w:t>
      </w:r>
    </w:p>
    <w:p w:rsidR="009723D5" w:rsidRPr="009723D5" w:rsidRDefault="009723D5" w:rsidP="009723D5">
      <w:pPr>
        <w:numPr>
          <w:ilvl w:val="0"/>
          <w:numId w:val="145"/>
        </w:numPr>
        <w:spacing w:after="100" w:afterAutospacing="1" w:line="240" w:lineRule="auto"/>
        <w:rPr>
          <w:rFonts w:ascii="Arial" w:eastAsia="Times New Roman" w:hAnsi="Arial" w:cs="Arial"/>
          <w:color w:val="000000"/>
          <w:kern w:val="0"/>
          <w14:ligatures w14:val="none"/>
        </w:rPr>
      </w:pPr>
      <w:r w:rsidRPr="009723D5">
        <w:rPr>
          <w:rFonts w:ascii="Arial" w:eastAsia="Times New Roman" w:hAnsi="Arial" w:cs="Arial"/>
          <w:color w:val="000000"/>
          <w:kern w:val="0"/>
          <w14:ligatures w14:val="none"/>
        </w:rPr>
        <w:t>Execute controlled, low-volume transactions within a regulatory sandbox environment to demonstrate the audit trail and compliance mechanics to the JSC and DLS.</w:t>
      </w:r>
    </w:p>
    <w:p w:rsidR="009723D5" w:rsidRPr="003570E6" w:rsidRDefault="009723D5" w:rsidP="003570E6"/>
    <w:sectPr w:rsidR="009723D5" w:rsidRPr="00357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3B7"/>
    <w:multiLevelType w:val="multilevel"/>
    <w:tmpl w:val="5D42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7815"/>
    <w:multiLevelType w:val="multilevel"/>
    <w:tmpl w:val="28D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6B91"/>
    <w:multiLevelType w:val="multilevel"/>
    <w:tmpl w:val="CF3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F4F86"/>
    <w:multiLevelType w:val="multilevel"/>
    <w:tmpl w:val="249C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962"/>
    <w:multiLevelType w:val="multilevel"/>
    <w:tmpl w:val="65C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A0D36"/>
    <w:multiLevelType w:val="multilevel"/>
    <w:tmpl w:val="137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E5E3E"/>
    <w:multiLevelType w:val="multilevel"/>
    <w:tmpl w:val="5CF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D785F"/>
    <w:multiLevelType w:val="multilevel"/>
    <w:tmpl w:val="300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E6C3A"/>
    <w:multiLevelType w:val="multilevel"/>
    <w:tmpl w:val="704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716D0"/>
    <w:multiLevelType w:val="multilevel"/>
    <w:tmpl w:val="D20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24257"/>
    <w:multiLevelType w:val="multilevel"/>
    <w:tmpl w:val="91D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E3CA2"/>
    <w:multiLevelType w:val="multilevel"/>
    <w:tmpl w:val="BBE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43F5D"/>
    <w:multiLevelType w:val="multilevel"/>
    <w:tmpl w:val="48F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E23E0"/>
    <w:multiLevelType w:val="multilevel"/>
    <w:tmpl w:val="0AEC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77C66"/>
    <w:multiLevelType w:val="multilevel"/>
    <w:tmpl w:val="6BE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B3B60"/>
    <w:multiLevelType w:val="multilevel"/>
    <w:tmpl w:val="214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773D4"/>
    <w:multiLevelType w:val="multilevel"/>
    <w:tmpl w:val="99A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36693"/>
    <w:multiLevelType w:val="multilevel"/>
    <w:tmpl w:val="C96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E618F"/>
    <w:multiLevelType w:val="multilevel"/>
    <w:tmpl w:val="0FE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221A1"/>
    <w:multiLevelType w:val="multilevel"/>
    <w:tmpl w:val="97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D5CA8"/>
    <w:multiLevelType w:val="multilevel"/>
    <w:tmpl w:val="A41C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533117"/>
    <w:multiLevelType w:val="multilevel"/>
    <w:tmpl w:val="EFD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847D8"/>
    <w:multiLevelType w:val="multilevel"/>
    <w:tmpl w:val="CEE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D3226"/>
    <w:multiLevelType w:val="multilevel"/>
    <w:tmpl w:val="1DA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4602C"/>
    <w:multiLevelType w:val="multilevel"/>
    <w:tmpl w:val="7C7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82D22"/>
    <w:multiLevelType w:val="multilevel"/>
    <w:tmpl w:val="782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046C6"/>
    <w:multiLevelType w:val="multilevel"/>
    <w:tmpl w:val="DEE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A5168"/>
    <w:multiLevelType w:val="multilevel"/>
    <w:tmpl w:val="804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138EA"/>
    <w:multiLevelType w:val="multilevel"/>
    <w:tmpl w:val="696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F0385"/>
    <w:multiLevelType w:val="multilevel"/>
    <w:tmpl w:val="684C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B20FC7"/>
    <w:multiLevelType w:val="multilevel"/>
    <w:tmpl w:val="EF4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7176F"/>
    <w:multiLevelType w:val="multilevel"/>
    <w:tmpl w:val="802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64190"/>
    <w:multiLevelType w:val="multilevel"/>
    <w:tmpl w:val="05D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D2056"/>
    <w:multiLevelType w:val="multilevel"/>
    <w:tmpl w:val="7FA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32257"/>
    <w:multiLevelType w:val="multilevel"/>
    <w:tmpl w:val="304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4452"/>
    <w:multiLevelType w:val="multilevel"/>
    <w:tmpl w:val="703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C661C1"/>
    <w:multiLevelType w:val="multilevel"/>
    <w:tmpl w:val="C432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064BE"/>
    <w:multiLevelType w:val="multilevel"/>
    <w:tmpl w:val="1D3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BC2E98"/>
    <w:multiLevelType w:val="multilevel"/>
    <w:tmpl w:val="5AB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6050A"/>
    <w:multiLevelType w:val="multilevel"/>
    <w:tmpl w:val="072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6C0E2E"/>
    <w:multiLevelType w:val="multilevel"/>
    <w:tmpl w:val="4DF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A1286"/>
    <w:multiLevelType w:val="multilevel"/>
    <w:tmpl w:val="83F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332D4"/>
    <w:multiLevelType w:val="multilevel"/>
    <w:tmpl w:val="752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112E2"/>
    <w:multiLevelType w:val="multilevel"/>
    <w:tmpl w:val="48C2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C6084"/>
    <w:multiLevelType w:val="multilevel"/>
    <w:tmpl w:val="D54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76B97"/>
    <w:multiLevelType w:val="multilevel"/>
    <w:tmpl w:val="AAC6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A3C51"/>
    <w:multiLevelType w:val="multilevel"/>
    <w:tmpl w:val="788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84042"/>
    <w:multiLevelType w:val="multilevel"/>
    <w:tmpl w:val="B28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6C0A1A"/>
    <w:multiLevelType w:val="multilevel"/>
    <w:tmpl w:val="5FA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C8465A"/>
    <w:multiLevelType w:val="multilevel"/>
    <w:tmpl w:val="59F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B41AB"/>
    <w:multiLevelType w:val="multilevel"/>
    <w:tmpl w:val="02D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951C30"/>
    <w:multiLevelType w:val="multilevel"/>
    <w:tmpl w:val="076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F2D62"/>
    <w:multiLevelType w:val="multilevel"/>
    <w:tmpl w:val="7100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E6036C"/>
    <w:multiLevelType w:val="multilevel"/>
    <w:tmpl w:val="044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A205F"/>
    <w:multiLevelType w:val="multilevel"/>
    <w:tmpl w:val="111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EF152D"/>
    <w:multiLevelType w:val="multilevel"/>
    <w:tmpl w:val="196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65746"/>
    <w:multiLevelType w:val="multilevel"/>
    <w:tmpl w:val="9F9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C319D"/>
    <w:multiLevelType w:val="multilevel"/>
    <w:tmpl w:val="1CB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D54616"/>
    <w:multiLevelType w:val="multilevel"/>
    <w:tmpl w:val="0D70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B14509"/>
    <w:multiLevelType w:val="multilevel"/>
    <w:tmpl w:val="6CA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BB3832"/>
    <w:multiLevelType w:val="multilevel"/>
    <w:tmpl w:val="1E5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8D4465"/>
    <w:multiLevelType w:val="multilevel"/>
    <w:tmpl w:val="370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E615D0"/>
    <w:multiLevelType w:val="multilevel"/>
    <w:tmpl w:val="EC0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A940CA"/>
    <w:multiLevelType w:val="multilevel"/>
    <w:tmpl w:val="732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25332B"/>
    <w:multiLevelType w:val="multilevel"/>
    <w:tmpl w:val="4F5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9113C"/>
    <w:multiLevelType w:val="multilevel"/>
    <w:tmpl w:val="C110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DB6F4A"/>
    <w:multiLevelType w:val="multilevel"/>
    <w:tmpl w:val="7C6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E82071"/>
    <w:multiLevelType w:val="multilevel"/>
    <w:tmpl w:val="9BB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C363E0"/>
    <w:multiLevelType w:val="multilevel"/>
    <w:tmpl w:val="8E0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802152"/>
    <w:multiLevelType w:val="multilevel"/>
    <w:tmpl w:val="00F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54C34"/>
    <w:multiLevelType w:val="multilevel"/>
    <w:tmpl w:val="345A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B94CCE"/>
    <w:multiLevelType w:val="multilevel"/>
    <w:tmpl w:val="925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A7087E"/>
    <w:multiLevelType w:val="multilevel"/>
    <w:tmpl w:val="D7D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4D45FE"/>
    <w:multiLevelType w:val="multilevel"/>
    <w:tmpl w:val="DD3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6376F1"/>
    <w:multiLevelType w:val="multilevel"/>
    <w:tmpl w:val="BA5E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700091"/>
    <w:multiLevelType w:val="multilevel"/>
    <w:tmpl w:val="B80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473F1B"/>
    <w:multiLevelType w:val="multilevel"/>
    <w:tmpl w:val="4DA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704259"/>
    <w:multiLevelType w:val="multilevel"/>
    <w:tmpl w:val="20E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2F79AF"/>
    <w:multiLevelType w:val="multilevel"/>
    <w:tmpl w:val="F1B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06590"/>
    <w:multiLevelType w:val="multilevel"/>
    <w:tmpl w:val="3FB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E02140"/>
    <w:multiLevelType w:val="multilevel"/>
    <w:tmpl w:val="732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C686C"/>
    <w:multiLevelType w:val="multilevel"/>
    <w:tmpl w:val="8F2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215DEA"/>
    <w:multiLevelType w:val="multilevel"/>
    <w:tmpl w:val="6EB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976729"/>
    <w:multiLevelType w:val="multilevel"/>
    <w:tmpl w:val="C2E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A975D4"/>
    <w:multiLevelType w:val="multilevel"/>
    <w:tmpl w:val="416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C47210"/>
    <w:multiLevelType w:val="multilevel"/>
    <w:tmpl w:val="641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57644D"/>
    <w:multiLevelType w:val="multilevel"/>
    <w:tmpl w:val="698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4628E0"/>
    <w:multiLevelType w:val="multilevel"/>
    <w:tmpl w:val="AAB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5E3DC6"/>
    <w:multiLevelType w:val="multilevel"/>
    <w:tmpl w:val="11F0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542A1A"/>
    <w:multiLevelType w:val="multilevel"/>
    <w:tmpl w:val="A9E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5A7C85"/>
    <w:multiLevelType w:val="multilevel"/>
    <w:tmpl w:val="80D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B5444"/>
    <w:multiLevelType w:val="multilevel"/>
    <w:tmpl w:val="F63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3B27FA"/>
    <w:multiLevelType w:val="multilevel"/>
    <w:tmpl w:val="D97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9C4278"/>
    <w:multiLevelType w:val="multilevel"/>
    <w:tmpl w:val="52D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7B7A7D"/>
    <w:multiLevelType w:val="multilevel"/>
    <w:tmpl w:val="E1A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933645"/>
    <w:multiLevelType w:val="multilevel"/>
    <w:tmpl w:val="82F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1C3711"/>
    <w:multiLevelType w:val="multilevel"/>
    <w:tmpl w:val="9AD6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936C6"/>
    <w:multiLevelType w:val="multilevel"/>
    <w:tmpl w:val="018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BB7500"/>
    <w:multiLevelType w:val="multilevel"/>
    <w:tmpl w:val="AA6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CD0CEF"/>
    <w:multiLevelType w:val="multilevel"/>
    <w:tmpl w:val="D8C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015CE9"/>
    <w:multiLevelType w:val="multilevel"/>
    <w:tmpl w:val="5B1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4F0CFF"/>
    <w:multiLevelType w:val="multilevel"/>
    <w:tmpl w:val="909A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612851"/>
    <w:multiLevelType w:val="multilevel"/>
    <w:tmpl w:val="CB7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325BF8"/>
    <w:multiLevelType w:val="multilevel"/>
    <w:tmpl w:val="E21E2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15608F"/>
    <w:multiLevelType w:val="multilevel"/>
    <w:tmpl w:val="181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6020B5"/>
    <w:multiLevelType w:val="multilevel"/>
    <w:tmpl w:val="D96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E86B67"/>
    <w:multiLevelType w:val="multilevel"/>
    <w:tmpl w:val="18B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457182"/>
    <w:multiLevelType w:val="multilevel"/>
    <w:tmpl w:val="A2E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A256FD"/>
    <w:multiLevelType w:val="multilevel"/>
    <w:tmpl w:val="FA0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E016CA"/>
    <w:multiLevelType w:val="multilevel"/>
    <w:tmpl w:val="F11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1A728E"/>
    <w:multiLevelType w:val="multilevel"/>
    <w:tmpl w:val="F19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1A7430"/>
    <w:multiLevelType w:val="multilevel"/>
    <w:tmpl w:val="66F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A92397"/>
    <w:multiLevelType w:val="multilevel"/>
    <w:tmpl w:val="167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E62C63"/>
    <w:multiLevelType w:val="multilevel"/>
    <w:tmpl w:val="FA0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456609"/>
    <w:multiLevelType w:val="multilevel"/>
    <w:tmpl w:val="466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041255"/>
    <w:multiLevelType w:val="multilevel"/>
    <w:tmpl w:val="E7C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3A15F5"/>
    <w:multiLevelType w:val="multilevel"/>
    <w:tmpl w:val="FC8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870BA6"/>
    <w:multiLevelType w:val="multilevel"/>
    <w:tmpl w:val="253E1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C25329"/>
    <w:multiLevelType w:val="multilevel"/>
    <w:tmpl w:val="39A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3152EE"/>
    <w:multiLevelType w:val="multilevel"/>
    <w:tmpl w:val="7BA0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3E6069"/>
    <w:multiLevelType w:val="multilevel"/>
    <w:tmpl w:val="EDA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DC710F"/>
    <w:multiLevelType w:val="multilevel"/>
    <w:tmpl w:val="4FAC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0A56E2"/>
    <w:multiLevelType w:val="multilevel"/>
    <w:tmpl w:val="ED1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1C6DBB"/>
    <w:multiLevelType w:val="multilevel"/>
    <w:tmpl w:val="F6C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785329"/>
    <w:multiLevelType w:val="multilevel"/>
    <w:tmpl w:val="12688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856E2"/>
    <w:multiLevelType w:val="multilevel"/>
    <w:tmpl w:val="E4B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216922"/>
    <w:multiLevelType w:val="multilevel"/>
    <w:tmpl w:val="1D1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67622D"/>
    <w:multiLevelType w:val="multilevel"/>
    <w:tmpl w:val="5490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D57C85"/>
    <w:multiLevelType w:val="multilevel"/>
    <w:tmpl w:val="BB8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ED18F1"/>
    <w:multiLevelType w:val="multilevel"/>
    <w:tmpl w:val="387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55BEF"/>
    <w:multiLevelType w:val="multilevel"/>
    <w:tmpl w:val="6C82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975AF"/>
    <w:multiLevelType w:val="multilevel"/>
    <w:tmpl w:val="F43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FE0182"/>
    <w:multiLevelType w:val="multilevel"/>
    <w:tmpl w:val="F37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FA15F3"/>
    <w:multiLevelType w:val="multilevel"/>
    <w:tmpl w:val="9E9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0E26F6"/>
    <w:multiLevelType w:val="multilevel"/>
    <w:tmpl w:val="DCE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931A3D"/>
    <w:multiLevelType w:val="multilevel"/>
    <w:tmpl w:val="A64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14726D"/>
    <w:multiLevelType w:val="multilevel"/>
    <w:tmpl w:val="38F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DA149D"/>
    <w:multiLevelType w:val="multilevel"/>
    <w:tmpl w:val="FE1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611B80"/>
    <w:multiLevelType w:val="multilevel"/>
    <w:tmpl w:val="490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130568"/>
    <w:multiLevelType w:val="multilevel"/>
    <w:tmpl w:val="394C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AC6477"/>
    <w:multiLevelType w:val="multilevel"/>
    <w:tmpl w:val="FCCC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024131"/>
    <w:multiLevelType w:val="multilevel"/>
    <w:tmpl w:val="49C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1E789A"/>
    <w:multiLevelType w:val="multilevel"/>
    <w:tmpl w:val="080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245F36"/>
    <w:multiLevelType w:val="multilevel"/>
    <w:tmpl w:val="DE0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66523">
    <w:abstractNumId w:val="68"/>
  </w:num>
  <w:num w:numId="2" w16cid:durableId="1203052284">
    <w:abstractNumId w:val="113"/>
  </w:num>
  <w:num w:numId="3" w16cid:durableId="1893420707">
    <w:abstractNumId w:val="67"/>
  </w:num>
  <w:num w:numId="4" w16cid:durableId="1399283493">
    <w:abstractNumId w:val="34"/>
  </w:num>
  <w:num w:numId="5" w16cid:durableId="2055494287">
    <w:abstractNumId w:val="109"/>
  </w:num>
  <w:num w:numId="6" w16cid:durableId="385036264">
    <w:abstractNumId w:val="125"/>
  </w:num>
  <w:num w:numId="7" w16cid:durableId="256211256">
    <w:abstractNumId w:val="17"/>
  </w:num>
  <w:num w:numId="8" w16cid:durableId="1105148040">
    <w:abstractNumId w:val="42"/>
  </w:num>
  <w:num w:numId="9" w16cid:durableId="1587689995">
    <w:abstractNumId w:val="127"/>
  </w:num>
  <w:num w:numId="10" w16cid:durableId="1911698341">
    <w:abstractNumId w:val="140"/>
  </w:num>
  <w:num w:numId="11" w16cid:durableId="227812067">
    <w:abstractNumId w:val="13"/>
  </w:num>
  <w:num w:numId="12" w16cid:durableId="1157376266">
    <w:abstractNumId w:val="28"/>
  </w:num>
  <w:num w:numId="13" w16cid:durableId="526140680">
    <w:abstractNumId w:val="18"/>
  </w:num>
  <w:num w:numId="14" w16cid:durableId="304094024">
    <w:abstractNumId w:val="7"/>
  </w:num>
  <w:num w:numId="15" w16cid:durableId="656231582">
    <w:abstractNumId w:val="104"/>
  </w:num>
  <w:num w:numId="16" w16cid:durableId="253709401">
    <w:abstractNumId w:val="30"/>
  </w:num>
  <w:num w:numId="17" w16cid:durableId="1529756867">
    <w:abstractNumId w:val="53"/>
  </w:num>
  <w:num w:numId="18" w16cid:durableId="83575746">
    <w:abstractNumId w:val="88"/>
  </w:num>
  <w:num w:numId="19" w16cid:durableId="725183206">
    <w:abstractNumId w:val="38"/>
  </w:num>
  <w:num w:numId="20" w16cid:durableId="1544055494">
    <w:abstractNumId w:val="79"/>
  </w:num>
  <w:num w:numId="21" w16cid:durableId="1502968401">
    <w:abstractNumId w:val="141"/>
  </w:num>
  <w:num w:numId="22" w16cid:durableId="1744451606">
    <w:abstractNumId w:val="89"/>
  </w:num>
  <w:num w:numId="23" w16cid:durableId="1825586810">
    <w:abstractNumId w:val="114"/>
  </w:num>
  <w:num w:numId="24" w16cid:durableId="257760413">
    <w:abstractNumId w:val="8"/>
  </w:num>
  <w:num w:numId="25" w16cid:durableId="1929659162">
    <w:abstractNumId w:val="106"/>
  </w:num>
  <w:num w:numId="26" w16cid:durableId="419370790">
    <w:abstractNumId w:val="0"/>
  </w:num>
  <w:num w:numId="27" w16cid:durableId="29961953">
    <w:abstractNumId w:val="78"/>
  </w:num>
  <w:num w:numId="28" w16cid:durableId="782765692">
    <w:abstractNumId w:val="64"/>
  </w:num>
  <w:num w:numId="29" w16cid:durableId="1732267100">
    <w:abstractNumId w:val="123"/>
  </w:num>
  <w:num w:numId="30" w16cid:durableId="391467328">
    <w:abstractNumId w:val="62"/>
  </w:num>
  <w:num w:numId="31" w16cid:durableId="1518543681">
    <w:abstractNumId w:val="76"/>
  </w:num>
  <w:num w:numId="32" w16cid:durableId="865145229">
    <w:abstractNumId w:val="44"/>
  </w:num>
  <w:num w:numId="33" w16cid:durableId="855269052">
    <w:abstractNumId w:val="135"/>
  </w:num>
  <w:num w:numId="34" w16cid:durableId="1183858458">
    <w:abstractNumId w:val="35"/>
  </w:num>
  <w:num w:numId="35" w16cid:durableId="1781487736">
    <w:abstractNumId w:val="37"/>
  </w:num>
  <w:num w:numId="36" w16cid:durableId="241183498">
    <w:abstractNumId w:val="57"/>
  </w:num>
  <w:num w:numId="37" w16cid:durableId="1695881916">
    <w:abstractNumId w:val="91"/>
  </w:num>
  <w:num w:numId="38" w16cid:durableId="1117337269">
    <w:abstractNumId w:val="107"/>
  </w:num>
  <w:num w:numId="39" w16cid:durableId="822627042">
    <w:abstractNumId w:val="22"/>
  </w:num>
  <w:num w:numId="40" w16cid:durableId="1505583866">
    <w:abstractNumId w:val="12"/>
  </w:num>
  <w:num w:numId="41" w16cid:durableId="3627540">
    <w:abstractNumId w:val="92"/>
  </w:num>
  <w:num w:numId="42" w16cid:durableId="363093382">
    <w:abstractNumId w:val="137"/>
  </w:num>
  <w:num w:numId="43" w16cid:durableId="913009451">
    <w:abstractNumId w:val="54"/>
  </w:num>
  <w:num w:numId="44" w16cid:durableId="229929492">
    <w:abstractNumId w:val="19"/>
  </w:num>
  <w:num w:numId="45" w16cid:durableId="1223564194">
    <w:abstractNumId w:val="50"/>
  </w:num>
  <w:num w:numId="46" w16cid:durableId="1659919497">
    <w:abstractNumId w:val="69"/>
  </w:num>
  <w:num w:numId="47" w16cid:durableId="679428922">
    <w:abstractNumId w:val="59"/>
  </w:num>
  <w:num w:numId="48" w16cid:durableId="884952947">
    <w:abstractNumId w:val="95"/>
  </w:num>
  <w:num w:numId="49" w16cid:durableId="435372172">
    <w:abstractNumId w:val="73"/>
  </w:num>
  <w:num w:numId="50" w16cid:durableId="203254197">
    <w:abstractNumId w:val="131"/>
  </w:num>
  <w:num w:numId="51" w16cid:durableId="632558560">
    <w:abstractNumId w:val="21"/>
  </w:num>
  <w:num w:numId="52" w16cid:durableId="1766730398">
    <w:abstractNumId w:val="48"/>
  </w:num>
  <w:num w:numId="53" w16cid:durableId="1061445887">
    <w:abstractNumId w:val="66"/>
  </w:num>
  <w:num w:numId="54" w16cid:durableId="1647515156">
    <w:abstractNumId w:val="97"/>
  </w:num>
  <w:num w:numId="55" w16cid:durableId="358631541">
    <w:abstractNumId w:val="63"/>
  </w:num>
  <w:num w:numId="56" w16cid:durableId="2003585379">
    <w:abstractNumId w:val="108"/>
  </w:num>
  <w:num w:numId="57" w16cid:durableId="2000843211">
    <w:abstractNumId w:val="56"/>
  </w:num>
  <w:num w:numId="58" w16cid:durableId="580485021">
    <w:abstractNumId w:val="84"/>
  </w:num>
  <w:num w:numId="59" w16cid:durableId="185103617">
    <w:abstractNumId w:val="134"/>
  </w:num>
  <w:num w:numId="60" w16cid:durableId="808324746">
    <w:abstractNumId w:val="132"/>
  </w:num>
  <w:num w:numId="61" w16cid:durableId="1442460011">
    <w:abstractNumId w:val="9"/>
  </w:num>
  <w:num w:numId="62" w16cid:durableId="823788112">
    <w:abstractNumId w:val="4"/>
  </w:num>
  <w:num w:numId="63" w16cid:durableId="1562906176">
    <w:abstractNumId w:val="94"/>
  </w:num>
  <w:num w:numId="64" w16cid:durableId="391391900">
    <w:abstractNumId w:val="82"/>
  </w:num>
  <w:num w:numId="65" w16cid:durableId="1077900459">
    <w:abstractNumId w:val="101"/>
  </w:num>
  <w:num w:numId="66" w16cid:durableId="573441893">
    <w:abstractNumId w:val="29"/>
  </w:num>
  <w:num w:numId="67" w16cid:durableId="1319726488">
    <w:abstractNumId w:val="119"/>
  </w:num>
  <w:num w:numId="68" w16cid:durableId="1549493278">
    <w:abstractNumId w:val="70"/>
  </w:num>
  <w:num w:numId="69" w16cid:durableId="1182620427">
    <w:abstractNumId w:val="20"/>
  </w:num>
  <w:num w:numId="70" w16cid:durableId="2086686204">
    <w:abstractNumId w:val="1"/>
  </w:num>
  <w:num w:numId="71" w16cid:durableId="1276255407">
    <w:abstractNumId w:val="24"/>
  </w:num>
  <w:num w:numId="72" w16cid:durableId="812675995">
    <w:abstractNumId w:val="25"/>
  </w:num>
  <w:num w:numId="73" w16cid:durableId="1132746027">
    <w:abstractNumId w:val="98"/>
  </w:num>
  <w:num w:numId="74" w16cid:durableId="1902784479">
    <w:abstractNumId w:val="31"/>
  </w:num>
  <w:num w:numId="75" w16cid:durableId="1874539788">
    <w:abstractNumId w:val="47"/>
  </w:num>
  <w:num w:numId="76" w16cid:durableId="198595214">
    <w:abstractNumId w:val="65"/>
  </w:num>
  <w:num w:numId="77" w16cid:durableId="252014321">
    <w:abstractNumId w:val="116"/>
  </w:num>
  <w:num w:numId="78" w16cid:durableId="1265382943">
    <w:abstractNumId w:val="93"/>
  </w:num>
  <w:num w:numId="79" w16cid:durableId="206377834">
    <w:abstractNumId w:val="3"/>
  </w:num>
  <w:num w:numId="80" w16cid:durableId="696394636">
    <w:abstractNumId w:val="14"/>
  </w:num>
  <w:num w:numId="81" w16cid:durableId="1126895038">
    <w:abstractNumId w:val="110"/>
  </w:num>
  <w:num w:numId="82" w16cid:durableId="799424670">
    <w:abstractNumId w:val="99"/>
  </w:num>
  <w:num w:numId="83" w16cid:durableId="667288165">
    <w:abstractNumId w:val="39"/>
  </w:num>
  <w:num w:numId="84" w16cid:durableId="1540363114">
    <w:abstractNumId w:val="5"/>
  </w:num>
  <w:num w:numId="85" w16cid:durableId="1043872510">
    <w:abstractNumId w:val="16"/>
  </w:num>
  <w:num w:numId="86" w16cid:durableId="721056339">
    <w:abstractNumId w:val="102"/>
  </w:num>
  <w:num w:numId="87" w16cid:durableId="852769626">
    <w:abstractNumId w:val="36"/>
  </w:num>
  <w:num w:numId="88" w16cid:durableId="1408722844">
    <w:abstractNumId w:val="51"/>
  </w:num>
  <w:num w:numId="89" w16cid:durableId="466824330">
    <w:abstractNumId w:val="41"/>
  </w:num>
  <w:num w:numId="90" w16cid:durableId="1842045675">
    <w:abstractNumId w:val="126"/>
  </w:num>
  <w:num w:numId="91" w16cid:durableId="353729120">
    <w:abstractNumId w:val="52"/>
  </w:num>
  <w:num w:numId="92" w16cid:durableId="1220632087">
    <w:abstractNumId w:val="15"/>
  </w:num>
  <w:num w:numId="93" w16cid:durableId="1256864857">
    <w:abstractNumId w:val="83"/>
  </w:num>
  <w:num w:numId="94" w16cid:durableId="1941451561">
    <w:abstractNumId w:val="111"/>
  </w:num>
  <w:num w:numId="95" w16cid:durableId="685444451">
    <w:abstractNumId w:val="118"/>
  </w:num>
  <w:num w:numId="96" w16cid:durableId="282931036">
    <w:abstractNumId w:val="75"/>
  </w:num>
  <w:num w:numId="97" w16cid:durableId="204952401">
    <w:abstractNumId w:val="33"/>
  </w:num>
  <w:num w:numId="98" w16cid:durableId="446320465">
    <w:abstractNumId w:val="143"/>
  </w:num>
  <w:num w:numId="99" w16cid:durableId="49698942">
    <w:abstractNumId w:val="49"/>
  </w:num>
  <w:num w:numId="100" w16cid:durableId="2106072005">
    <w:abstractNumId w:val="45"/>
  </w:num>
  <w:num w:numId="101" w16cid:durableId="1961917014">
    <w:abstractNumId w:val="23"/>
  </w:num>
  <w:num w:numId="102" w16cid:durableId="1662586355">
    <w:abstractNumId w:val="136"/>
  </w:num>
  <w:num w:numId="103" w16cid:durableId="1520198664">
    <w:abstractNumId w:val="90"/>
  </w:num>
  <w:num w:numId="104" w16cid:durableId="1428035878">
    <w:abstractNumId w:val="100"/>
  </w:num>
  <w:num w:numId="105" w16cid:durableId="1846943690">
    <w:abstractNumId w:val="133"/>
  </w:num>
  <w:num w:numId="106" w16cid:durableId="1764910385">
    <w:abstractNumId w:val="60"/>
  </w:num>
  <w:num w:numId="107" w16cid:durableId="1316757878">
    <w:abstractNumId w:val="105"/>
  </w:num>
  <w:num w:numId="108" w16cid:durableId="307973838">
    <w:abstractNumId w:val="115"/>
  </w:num>
  <w:num w:numId="109" w16cid:durableId="925335460">
    <w:abstractNumId w:val="138"/>
  </w:num>
  <w:num w:numId="110" w16cid:durableId="1843010913">
    <w:abstractNumId w:val="71"/>
  </w:num>
  <w:num w:numId="111" w16cid:durableId="34279743">
    <w:abstractNumId w:val="81"/>
  </w:num>
  <w:num w:numId="112" w16cid:durableId="1087266237">
    <w:abstractNumId w:val="77"/>
  </w:num>
  <w:num w:numId="113" w16cid:durableId="288437527">
    <w:abstractNumId w:val="112"/>
  </w:num>
  <w:num w:numId="114" w16cid:durableId="1236739435">
    <w:abstractNumId w:val="128"/>
  </w:num>
  <w:num w:numId="115" w16cid:durableId="1916011724">
    <w:abstractNumId w:val="55"/>
  </w:num>
  <w:num w:numId="116" w16cid:durableId="292298930">
    <w:abstractNumId w:val="72"/>
  </w:num>
  <w:num w:numId="117" w16cid:durableId="597568840">
    <w:abstractNumId w:val="6"/>
  </w:num>
  <w:num w:numId="118" w16cid:durableId="2127501368">
    <w:abstractNumId w:val="124"/>
  </w:num>
  <w:num w:numId="119" w16cid:durableId="256254776">
    <w:abstractNumId w:val="124"/>
    <w:lvlOverride w:ilvl="1">
      <w:startOverride w:val="1"/>
    </w:lvlOverride>
  </w:num>
  <w:num w:numId="120" w16cid:durableId="369912990">
    <w:abstractNumId w:val="142"/>
  </w:num>
  <w:num w:numId="121" w16cid:durableId="423578192">
    <w:abstractNumId w:val="58"/>
  </w:num>
  <w:num w:numId="122" w16cid:durableId="686105893">
    <w:abstractNumId w:val="43"/>
  </w:num>
  <w:num w:numId="123" w16cid:durableId="1713535127">
    <w:abstractNumId w:val="46"/>
  </w:num>
  <w:num w:numId="124" w16cid:durableId="1660110751">
    <w:abstractNumId w:val="27"/>
  </w:num>
  <w:num w:numId="125" w16cid:durableId="1139109752">
    <w:abstractNumId w:val="87"/>
  </w:num>
  <w:num w:numId="126" w16cid:durableId="1762600408">
    <w:abstractNumId w:val="26"/>
  </w:num>
  <w:num w:numId="127" w16cid:durableId="2066365098">
    <w:abstractNumId w:val="139"/>
  </w:num>
  <w:num w:numId="128" w16cid:durableId="1774589808">
    <w:abstractNumId w:val="74"/>
  </w:num>
  <w:num w:numId="129" w16cid:durableId="72046499">
    <w:abstractNumId w:val="103"/>
  </w:num>
  <w:num w:numId="130" w16cid:durableId="1309899930">
    <w:abstractNumId w:val="96"/>
  </w:num>
  <w:num w:numId="131" w16cid:durableId="687218763">
    <w:abstractNumId w:val="117"/>
  </w:num>
  <w:num w:numId="132" w16cid:durableId="449206131">
    <w:abstractNumId w:val="40"/>
  </w:num>
  <w:num w:numId="133" w16cid:durableId="133640455">
    <w:abstractNumId w:val="32"/>
  </w:num>
  <w:num w:numId="134" w16cid:durableId="93290186">
    <w:abstractNumId w:val="2"/>
  </w:num>
  <w:num w:numId="135" w16cid:durableId="82536781">
    <w:abstractNumId w:val="85"/>
  </w:num>
  <w:num w:numId="136" w16cid:durableId="1966617011">
    <w:abstractNumId w:val="122"/>
  </w:num>
  <w:num w:numId="137" w16cid:durableId="828136626">
    <w:abstractNumId w:val="120"/>
  </w:num>
  <w:num w:numId="138" w16cid:durableId="175196881">
    <w:abstractNumId w:val="130"/>
  </w:num>
  <w:num w:numId="139" w16cid:durableId="1481532054">
    <w:abstractNumId w:val="129"/>
  </w:num>
  <w:num w:numId="140" w16cid:durableId="2095589031">
    <w:abstractNumId w:val="80"/>
  </w:num>
  <w:num w:numId="141" w16cid:durableId="1075786429">
    <w:abstractNumId w:val="10"/>
  </w:num>
  <w:num w:numId="142" w16cid:durableId="1993219880">
    <w:abstractNumId w:val="61"/>
  </w:num>
  <w:num w:numId="143" w16cid:durableId="795295501">
    <w:abstractNumId w:val="121"/>
  </w:num>
  <w:num w:numId="144" w16cid:durableId="281155840">
    <w:abstractNumId w:val="11"/>
  </w:num>
  <w:num w:numId="145" w16cid:durableId="52470954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E6"/>
    <w:rsid w:val="00207097"/>
    <w:rsid w:val="002E179C"/>
    <w:rsid w:val="003570E6"/>
    <w:rsid w:val="00402BCB"/>
    <w:rsid w:val="005F000A"/>
    <w:rsid w:val="007B0C20"/>
    <w:rsid w:val="007D7EBA"/>
    <w:rsid w:val="007F3123"/>
    <w:rsid w:val="009723D5"/>
    <w:rsid w:val="009A718F"/>
    <w:rsid w:val="00B76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DF89"/>
  <w15:chartTrackingRefBased/>
  <w15:docId w15:val="{9A44C817-7772-5E4A-9BC6-BDB0514E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7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7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7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7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7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7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0E6"/>
    <w:rPr>
      <w:rFonts w:eastAsiaTheme="majorEastAsia" w:cstheme="majorBidi"/>
      <w:color w:val="272727" w:themeColor="text1" w:themeTint="D8"/>
    </w:rPr>
  </w:style>
  <w:style w:type="paragraph" w:styleId="Title">
    <w:name w:val="Title"/>
    <w:basedOn w:val="Normal"/>
    <w:next w:val="Normal"/>
    <w:link w:val="TitleChar"/>
    <w:uiPriority w:val="10"/>
    <w:qFormat/>
    <w:rsid w:val="00357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0E6"/>
    <w:pPr>
      <w:spacing w:before="160"/>
      <w:jc w:val="center"/>
    </w:pPr>
    <w:rPr>
      <w:i/>
      <w:iCs/>
      <w:color w:val="404040" w:themeColor="text1" w:themeTint="BF"/>
    </w:rPr>
  </w:style>
  <w:style w:type="character" w:customStyle="1" w:styleId="QuoteChar">
    <w:name w:val="Quote Char"/>
    <w:basedOn w:val="DefaultParagraphFont"/>
    <w:link w:val="Quote"/>
    <w:uiPriority w:val="29"/>
    <w:rsid w:val="003570E6"/>
    <w:rPr>
      <w:i/>
      <w:iCs/>
      <w:color w:val="404040" w:themeColor="text1" w:themeTint="BF"/>
    </w:rPr>
  </w:style>
  <w:style w:type="paragraph" w:styleId="ListParagraph">
    <w:name w:val="List Paragraph"/>
    <w:basedOn w:val="Normal"/>
    <w:uiPriority w:val="34"/>
    <w:qFormat/>
    <w:rsid w:val="003570E6"/>
    <w:pPr>
      <w:ind w:left="720"/>
      <w:contextualSpacing/>
    </w:pPr>
  </w:style>
  <w:style w:type="character" w:styleId="IntenseEmphasis">
    <w:name w:val="Intense Emphasis"/>
    <w:basedOn w:val="DefaultParagraphFont"/>
    <w:uiPriority w:val="21"/>
    <w:qFormat/>
    <w:rsid w:val="003570E6"/>
    <w:rPr>
      <w:i/>
      <w:iCs/>
      <w:color w:val="2F5496" w:themeColor="accent1" w:themeShade="BF"/>
    </w:rPr>
  </w:style>
  <w:style w:type="paragraph" w:styleId="IntenseQuote">
    <w:name w:val="Intense Quote"/>
    <w:basedOn w:val="Normal"/>
    <w:next w:val="Normal"/>
    <w:link w:val="IntenseQuoteChar"/>
    <w:uiPriority w:val="30"/>
    <w:qFormat/>
    <w:rsid w:val="00357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0E6"/>
    <w:rPr>
      <w:i/>
      <w:iCs/>
      <w:color w:val="2F5496" w:themeColor="accent1" w:themeShade="BF"/>
    </w:rPr>
  </w:style>
  <w:style w:type="character" w:styleId="IntenseReference">
    <w:name w:val="Intense Reference"/>
    <w:basedOn w:val="DefaultParagraphFont"/>
    <w:uiPriority w:val="32"/>
    <w:qFormat/>
    <w:rsid w:val="003570E6"/>
    <w:rPr>
      <w:b/>
      <w:bCs/>
      <w:smallCaps/>
      <w:color w:val="2F5496" w:themeColor="accent1" w:themeShade="BF"/>
      <w:spacing w:val="5"/>
    </w:rPr>
  </w:style>
  <w:style w:type="paragraph" w:customStyle="1" w:styleId="p1">
    <w:name w:val="p1"/>
    <w:basedOn w:val="Normal"/>
    <w:rsid w:val="003570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570E6"/>
  </w:style>
  <w:style w:type="paragraph" w:customStyle="1" w:styleId="p2">
    <w:name w:val="p2"/>
    <w:basedOn w:val="Normal"/>
    <w:rsid w:val="003570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570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570E6"/>
  </w:style>
  <w:style w:type="character" w:customStyle="1" w:styleId="s2">
    <w:name w:val="s2"/>
    <w:basedOn w:val="DefaultParagraphFont"/>
    <w:rsid w:val="003570E6"/>
  </w:style>
  <w:style w:type="paragraph" w:customStyle="1" w:styleId="p4">
    <w:name w:val="p4"/>
    <w:basedOn w:val="Normal"/>
    <w:rsid w:val="003570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3570E6"/>
  </w:style>
  <w:style w:type="paragraph" w:styleId="HTMLPreformatted">
    <w:name w:val="HTML Preformatted"/>
    <w:basedOn w:val="Normal"/>
    <w:link w:val="HTMLPreformattedChar"/>
    <w:uiPriority w:val="99"/>
    <w:semiHidden/>
    <w:unhideWhenUsed/>
    <w:rsid w:val="0035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70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570E6"/>
    <w:rPr>
      <w:rFonts w:ascii="Courier New" w:eastAsia="Times New Roman" w:hAnsi="Courier New" w:cs="Courier New"/>
      <w:sz w:val="20"/>
      <w:szCs w:val="20"/>
    </w:rPr>
  </w:style>
  <w:style w:type="paragraph" w:customStyle="1" w:styleId="msonormal0">
    <w:name w:val="msonormal"/>
    <w:basedOn w:val="Normal"/>
    <w:rsid w:val="009723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9723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9723D5"/>
  </w:style>
  <w:style w:type="paragraph" w:customStyle="1" w:styleId="p7">
    <w:name w:val="p7"/>
    <w:basedOn w:val="Normal"/>
    <w:rsid w:val="009723D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723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19">
    <w:name w:val="citation-219"/>
    <w:basedOn w:val="DefaultParagraphFont"/>
    <w:rsid w:val="009723D5"/>
  </w:style>
  <w:style w:type="character" w:customStyle="1" w:styleId="citation-218">
    <w:name w:val="citation-218"/>
    <w:basedOn w:val="DefaultParagraphFont"/>
    <w:rsid w:val="009723D5"/>
  </w:style>
  <w:style w:type="character" w:customStyle="1" w:styleId="citation-217">
    <w:name w:val="citation-217"/>
    <w:basedOn w:val="DefaultParagraphFont"/>
    <w:rsid w:val="009723D5"/>
  </w:style>
  <w:style w:type="character" w:customStyle="1" w:styleId="citation-216">
    <w:name w:val="citation-216"/>
    <w:basedOn w:val="DefaultParagraphFont"/>
    <w:rsid w:val="009723D5"/>
  </w:style>
  <w:style w:type="character" w:customStyle="1" w:styleId="citation-215">
    <w:name w:val="citation-215"/>
    <w:basedOn w:val="DefaultParagraphFont"/>
    <w:rsid w:val="009723D5"/>
  </w:style>
  <w:style w:type="character" w:customStyle="1" w:styleId="citation-214">
    <w:name w:val="citation-214"/>
    <w:basedOn w:val="DefaultParagraphFont"/>
    <w:rsid w:val="009723D5"/>
  </w:style>
  <w:style w:type="character" w:customStyle="1" w:styleId="citation-213">
    <w:name w:val="citation-213"/>
    <w:basedOn w:val="DefaultParagraphFont"/>
    <w:rsid w:val="009723D5"/>
  </w:style>
  <w:style w:type="character" w:customStyle="1" w:styleId="citation-212">
    <w:name w:val="citation-212"/>
    <w:basedOn w:val="DefaultParagraphFont"/>
    <w:rsid w:val="009723D5"/>
  </w:style>
  <w:style w:type="character" w:customStyle="1" w:styleId="citation-211">
    <w:name w:val="citation-211"/>
    <w:basedOn w:val="DefaultParagraphFont"/>
    <w:rsid w:val="009723D5"/>
  </w:style>
  <w:style w:type="character" w:customStyle="1" w:styleId="citation-210">
    <w:name w:val="citation-210"/>
    <w:basedOn w:val="DefaultParagraphFont"/>
    <w:rsid w:val="009723D5"/>
  </w:style>
  <w:style w:type="character" w:customStyle="1" w:styleId="citation-209">
    <w:name w:val="citation-209"/>
    <w:basedOn w:val="DefaultParagraphFont"/>
    <w:rsid w:val="009723D5"/>
  </w:style>
  <w:style w:type="character" w:customStyle="1" w:styleId="citation-208">
    <w:name w:val="citation-208"/>
    <w:basedOn w:val="DefaultParagraphFont"/>
    <w:rsid w:val="009723D5"/>
  </w:style>
  <w:style w:type="character" w:customStyle="1" w:styleId="citation-207">
    <w:name w:val="citation-207"/>
    <w:basedOn w:val="DefaultParagraphFont"/>
    <w:rsid w:val="009723D5"/>
  </w:style>
  <w:style w:type="character" w:customStyle="1" w:styleId="citation-206">
    <w:name w:val="citation-206"/>
    <w:basedOn w:val="DefaultParagraphFont"/>
    <w:rsid w:val="009723D5"/>
  </w:style>
  <w:style w:type="character" w:customStyle="1" w:styleId="citation-205">
    <w:name w:val="citation-205"/>
    <w:basedOn w:val="DefaultParagraphFont"/>
    <w:rsid w:val="009723D5"/>
  </w:style>
  <w:style w:type="character" w:customStyle="1" w:styleId="citation-204">
    <w:name w:val="citation-204"/>
    <w:basedOn w:val="DefaultParagraphFont"/>
    <w:rsid w:val="009723D5"/>
  </w:style>
  <w:style w:type="character" w:customStyle="1" w:styleId="citation-203">
    <w:name w:val="citation-203"/>
    <w:basedOn w:val="DefaultParagraphFont"/>
    <w:rsid w:val="009723D5"/>
  </w:style>
  <w:style w:type="character" w:customStyle="1" w:styleId="citation-202">
    <w:name w:val="citation-202"/>
    <w:basedOn w:val="DefaultParagraphFont"/>
    <w:rsid w:val="009723D5"/>
  </w:style>
  <w:style w:type="character" w:customStyle="1" w:styleId="citation-201">
    <w:name w:val="citation-201"/>
    <w:basedOn w:val="DefaultParagraphFont"/>
    <w:rsid w:val="009723D5"/>
  </w:style>
  <w:style w:type="character" w:customStyle="1" w:styleId="citation-200">
    <w:name w:val="citation-200"/>
    <w:basedOn w:val="DefaultParagraphFont"/>
    <w:rsid w:val="009723D5"/>
  </w:style>
  <w:style w:type="character" w:customStyle="1" w:styleId="citation-199">
    <w:name w:val="citation-199"/>
    <w:basedOn w:val="DefaultParagraphFont"/>
    <w:rsid w:val="009723D5"/>
  </w:style>
  <w:style w:type="character" w:customStyle="1" w:styleId="citation-198">
    <w:name w:val="citation-198"/>
    <w:basedOn w:val="DefaultParagraphFont"/>
    <w:rsid w:val="009723D5"/>
  </w:style>
  <w:style w:type="character" w:customStyle="1" w:styleId="citation-197">
    <w:name w:val="citation-197"/>
    <w:basedOn w:val="DefaultParagraphFont"/>
    <w:rsid w:val="009723D5"/>
  </w:style>
  <w:style w:type="character" w:customStyle="1" w:styleId="citation-196">
    <w:name w:val="citation-196"/>
    <w:basedOn w:val="DefaultParagraphFont"/>
    <w:rsid w:val="009723D5"/>
  </w:style>
  <w:style w:type="character" w:customStyle="1" w:styleId="citation-195">
    <w:name w:val="citation-195"/>
    <w:basedOn w:val="DefaultParagraphFont"/>
    <w:rsid w:val="009723D5"/>
  </w:style>
  <w:style w:type="character" w:customStyle="1" w:styleId="citation-194">
    <w:name w:val="citation-194"/>
    <w:basedOn w:val="DefaultParagraphFont"/>
    <w:rsid w:val="009723D5"/>
  </w:style>
  <w:style w:type="character" w:customStyle="1" w:styleId="citation-193">
    <w:name w:val="citation-193"/>
    <w:basedOn w:val="DefaultParagraphFont"/>
    <w:rsid w:val="009723D5"/>
  </w:style>
  <w:style w:type="character" w:customStyle="1" w:styleId="citation-192">
    <w:name w:val="citation-192"/>
    <w:basedOn w:val="DefaultParagraphFont"/>
    <w:rsid w:val="009723D5"/>
  </w:style>
  <w:style w:type="character" w:customStyle="1" w:styleId="citation-191">
    <w:name w:val="citation-191"/>
    <w:basedOn w:val="DefaultParagraphFont"/>
    <w:rsid w:val="009723D5"/>
  </w:style>
  <w:style w:type="character" w:customStyle="1" w:styleId="citation-190">
    <w:name w:val="citation-190"/>
    <w:basedOn w:val="DefaultParagraphFont"/>
    <w:rsid w:val="009723D5"/>
  </w:style>
  <w:style w:type="character" w:customStyle="1" w:styleId="citation-189">
    <w:name w:val="citation-189"/>
    <w:basedOn w:val="DefaultParagraphFont"/>
    <w:rsid w:val="009723D5"/>
  </w:style>
  <w:style w:type="character" w:customStyle="1" w:styleId="citation-188">
    <w:name w:val="citation-188"/>
    <w:basedOn w:val="DefaultParagraphFont"/>
    <w:rsid w:val="009723D5"/>
  </w:style>
  <w:style w:type="character" w:customStyle="1" w:styleId="citation-187">
    <w:name w:val="citation-187"/>
    <w:basedOn w:val="DefaultParagraphFont"/>
    <w:rsid w:val="009723D5"/>
  </w:style>
  <w:style w:type="character" w:customStyle="1" w:styleId="citation-186">
    <w:name w:val="citation-186"/>
    <w:basedOn w:val="DefaultParagraphFont"/>
    <w:rsid w:val="009723D5"/>
  </w:style>
  <w:style w:type="character" w:customStyle="1" w:styleId="citation-185">
    <w:name w:val="citation-185"/>
    <w:basedOn w:val="DefaultParagraphFont"/>
    <w:rsid w:val="009723D5"/>
  </w:style>
  <w:style w:type="character" w:customStyle="1" w:styleId="citation-184">
    <w:name w:val="citation-184"/>
    <w:basedOn w:val="DefaultParagraphFont"/>
    <w:rsid w:val="009723D5"/>
  </w:style>
  <w:style w:type="character" w:customStyle="1" w:styleId="citation-183">
    <w:name w:val="citation-183"/>
    <w:basedOn w:val="DefaultParagraphFont"/>
    <w:rsid w:val="009723D5"/>
  </w:style>
  <w:style w:type="character" w:customStyle="1" w:styleId="citation-182">
    <w:name w:val="citation-182"/>
    <w:basedOn w:val="DefaultParagraphFont"/>
    <w:rsid w:val="009723D5"/>
  </w:style>
  <w:style w:type="character" w:customStyle="1" w:styleId="citation-181">
    <w:name w:val="citation-181"/>
    <w:basedOn w:val="DefaultParagraphFont"/>
    <w:rsid w:val="009723D5"/>
  </w:style>
  <w:style w:type="character" w:customStyle="1" w:styleId="citation-180">
    <w:name w:val="citation-180"/>
    <w:basedOn w:val="DefaultParagraphFont"/>
    <w:rsid w:val="009723D5"/>
  </w:style>
  <w:style w:type="character" w:customStyle="1" w:styleId="citation-179">
    <w:name w:val="citation-179"/>
    <w:basedOn w:val="DefaultParagraphFont"/>
    <w:rsid w:val="009723D5"/>
  </w:style>
  <w:style w:type="character" w:customStyle="1" w:styleId="citation-178">
    <w:name w:val="citation-178"/>
    <w:basedOn w:val="DefaultParagraphFont"/>
    <w:rsid w:val="009723D5"/>
  </w:style>
  <w:style w:type="character" w:customStyle="1" w:styleId="citation-177">
    <w:name w:val="citation-177"/>
    <w:basedOn w:val="DefaultParagraphFont"/>
    <w:rsid w:val="009723D5"/>
  </w:style>
  <w:style w:type="character" w:customStyle="1" w:styleId="citation-176">
    <w:name w:val="citation-176"/>
    <w:basedOn w:val="DefaultParagraphFont"/>
    <w:rsid w:val="009723D5"/>
  </w:style>
  <w:style w:type="character" w:customStyle="1" w:styleId="citation-175">
    <w:name w:val="citation-175"/>
    <w:basedOn w:val="DefaultParagraphFont"/>
    <w:rsid w:val="009723D5"/>
  </w:style>
  <w:style w:type="character" w:customStyle="1" w:styleId="citation-174">
    <w:name w:val="citation-174"/>
    <w:basedOn w:val="DefaultParagraphFont"/>
    <w:rsid w:val="009723D5"/>
  </w:style>
  <w:style w:type="character" w:customStyle="1" w:styleId="citation-173">
    <w:name w:val="citation-173"/>
    <w:basedOn w:val="DefaultParagraphFont"/>
    <w:rsid w:val="009723D5"/>
  </w:style>
  <w:style w:type="character" w:customStyle="1" w:styleId="citation-172">
    <w:name w:val="citation-172"/>
    <w:basedOn w:val="DefaultParagraphFont"/>
    <w:rsid w:val="009723D5"/>
  </w:style>
  <w:style w:type="character" w:customStyle="1" w:styleId="citation-171">
    <w:name w:val="citation-171"/>
    <w:basedOn w:val="DefaultParagraphFont"/>
    <w:rsid w:val="009723D5"/>
  </w:style>
  <w:style w:type="character" w:customStyle="1" w:styleId="citation-170">
    <w:name w:val="citation-170"/>
    <w:basedOn w:val="DefaultParagraphFont"/>
    <w:rsid w:val="009723D5"/>
  </w:style>
  <w:style w:type="character" w:customStyle="1" w:styleId="citation-169">
    <w:name w:val="citation-169"/>
    <w:basedOn w:val="DefaultParagraphFont"/>
    <w:rsid w:val="009723D5"/>
  </w:style>
  <w:style w:type="character" w:customStyle="1" w:styleId="citation-168">
    <w:name w:val="citation-168"/>
    <w:basedOn w:val="DefaultParagraphFont"/>
    <w:rsid w:val="009723D5"/>
  </w:style>
  <w:style w:type="character" w:customStyle="1" w:styleId="citation-167">
    <w:name w:val="citation-167"/>
    <w:basedOn w:val="DefaultParagraphFont"/>
    <w:rsid w:val="009723D5"/>
  </w:style>
  <w:style w:type="character" w:customStyle="1" w:styleId="citation-166">
    <w:name w:val="citation-166"/>
    <w:basedOn w:val="DefaultParagraphFont"/>
    <w:rsid w:val="009723D5"/>
  </w:style>
  <w:style w:type="character" w:customStyle="1" w:styleId="citation-165">
    <w:name w:val="citation-165"/>
    <w:basedOn w:val="DefaultParagraphFont"/>
    <w:rsid w:val="00972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2026-04-08T16:16:00Z</dcterms:created>
  <dcterms:modified xsi:type="dcterms:W3CDTF">2026-04-14T16:07:00Z</dcterms:modified>
</cp:coreProperties>
</file>