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4"/>
        <w:keepNext w:val="0"/>
        <w:keepLines w:val="0"/>
        <w:spacing w:before="280" w:line="360" w:lineRule="auto"/>
        <w:ind w:firstLine="720" w:firstLineChars="0"/>
        <w:jc w:val="center"/>
        <w:rPr>
          <w:rFonts w:hint="default" w:ascii="Times New Roman" w:hAnsi="Times New Roman" w:cs="Times New Roman"/>
          <w:b/>
          <w:color w:val="000000"/>
          <w:sz w:val="32"/>
          <w:szCs w:val="32"/>
          <w:lang w:val="en-US"/>
        </w:rPr>
      </w:pPr>
      <w:bookmarkStart w:id="0" w:name="_9utweo8mhpbr" w:colFirst="0" w:colLast="0"/>
      <w:bookmarkEnd w:id="0"/>
      <w:r>
        <w:rPr>
          <w:rFonts w:hint="default" w:ascii="Times New Roman" w:hAnsi="Times New Roman" w:cs="Times New Roman"/>
          <w:b/>
          <w:color w:val="000000"/>
          <w:sz w:val="32"/>
          <w:szCs w:val="32"/>
          <w:lang w:val="en-US"/>
        </w:rPr>
        <w:t>Metaverse Security using Blockchain Algorithm and Game Theoretic Apporoach</w:t>
      </w:r>
    </w:p>
    <w:p w14:paraId="00000003">
      <w:pPr>
        <w:spacing w:line="360" w:lineRule="auto"/>
        <w:jc w:val="center"/>
        <w:rPr>
          <w:rFonts w:hint="default" w:ascii="Times New Roman" w:hAnsi="Times New Roman" w:cs="Times New Roman"/>
          <w:sz w:val="28"/>
          <w:szCs w:val="28"/>
          <w:rtl w:val="0"/>
          <w:lang w:val="en-US"/>
        </w:rPr>
      </w:pPr>
      <w:r>
        <w:rPr>
          <w:rFonts w:hint="default" w:ascii="Times New Roman" w:hAnsi="Times New Roman" w:cs="Times New Roman"/>
          <w:sz w:val="28"/>
          <w:szCs w:val="28"/>
          <w:vertAlign w:val="superscript"/>
          <w:rtl w:val="0"/>
        </w:rPr>
        <w:t xml:space="preserve">1 </w:t>
      </w:r>
      <w:r>
        <w:rPr>
          <w:rFonts w:hint="default" w:ascii="Times New Roman" w:hAnsi="Times New Roman" w:cs="Times New Roman"/>
          <w:sz w:val="28"/>
          <w:szCs w:val="28"/>
          <w:vertAlign w:val="baseline"/>
          <w:rtl w:val="0"/>
          <w:lang w:val="en-US"/>
        </w:rPr>
        <w:t>Saumya Sahu</w:t>
      </w:r>
      <w:r>
        <w:rPr>
          <w:rFonts w:hint="default" w:ascii="Times New Roman" w:hAnsi="Times New Roman" w:cs="Times New Roman"/>
          <w:sz w:val="28"/>
          <w:szCs w:val="28"/>
          <w:rtl w:val="0"/>
        </w:rPr>
        <w:t xml:space="preserve">, </w:t>
      </w:r>
      <w:r>
        <w:rPr>
          <w:rFonts w:hint="default" w:ascii="Times New Roman" w:hAnsi="Times New Roman" w:cs="Times New Roman"/>
          <w:sz w:val="28"/>
          <w:szCs w:val="28"/>
          <w:vertAlign w:val="superscript"/>
          <w:rtl w:val="0"/>
        </w:rPr>
        <w:t xml:space="preserve">2 </w:t>
      </w:r>
      <w:r>
        <w:rPr>
          <w:rFonts w:hint="default" w:ascii="Times New Roman" w:hAnsi="Times New Roman" w:cs="Times New Roman"/>
          <w:sz w:val="28"/>
          <w:szCs w:val="28"/>
          <w:rtl w:val="0"/>
        </w:rPr>
        <w:t>Ali Ahmad</w:t>
      </w:r>
      <w:r>
        <w:rPr>
          <w:rFonts w:hint="default" w:ascii="Times New Roman" w:hAnsi="Times New Roman" w:cs="Times New Roman"/>
          <w:sz w:val="28"/>
          <w:szCs w:val="28"/>
          <w:rtl w:val="0"/>
          <w:lang w:val="en-US"/>
        </w:rPr>
        <w:t>,</w:t>
      </w:r>
      <w:r>
        <w:rPr>
          <w:rFonts w:hint="default" w:ascii="Times New Roman" w:hAnsi="Times New Roman" w:cs="Times New Roman"/>
          <w:b w:val="0"/>
          <w:bCs w:val="0"/>
          <w:i w:val="0"/>
          <w:iCs w:val="0"/>
          <w:sz w:val="28"/>
          <w:szCs w:val="28"/>
          <w:u w:val="none"/>
          <w:lang w:val="en-US"/>
        </w:rPr>
        <w:t xml:space="preserve"> </w:t>
      </w:r>
      <w:r>
        <w:rPr>
          <w:rFonts w:hint="default" w:ascii="Times New Roman" w:hAnsi="Times New Roman" w:cs="Times New Roman"/>
          <w:sz w:val="28"/>
          <w:szCs w:val="28"/>
          <w:vertAlign w:val="superscript"/>
          <w:rtl w:val="0"/>
          <w:lang w:val="en-US"/>
        </w:rPr>
        <w:t>3</w:t>
      </w:r>
      <w:r>
        <w:rPr>
          <w:rFonts w:hint="default" w:ascii="Times New Roman" w:hAnsi="Times New Roman" w:cs="Times New Roman"/>
          <w:sz w:val="28"/>
          <w:szCs w:val="28"/>
          <w:vertAlign w:val="baseline"/>
          <w:rtl w:val="0"/>
          <w:lang w:val="en-US"/>
        </w:rPr>
        <w:t>Jayita Mondal</w:t>
      </w:r>
    </w:p>
    <w:p w14:paraId="419E4620">
      <w:pPr>
        <w:spacing w:line="360" w:lineRule="auto"/>
        <w:jc w:val="center"/>
        <w:rPr>
          <w:rFonts w:hint="default" w:ascii="Times New Roman" w:hAnsi="Times New Roman" w:eastAsia="Times New Roman" w:cs="Times New Roman"/>
          <w:sz w:val="20"/>
          <w:szCs w:val="20"/>
          <w:rtl w:val="0"/>
          <w:lang w:val="en-US"/>
        </w:rPr>
      </w:pPr>
      <w:r>
        <w:rPr>
          <w:rFonts w:hint="default" w:ascii="Times New Roman" w:hAnsi="Times New Roman" w:cs="Times New Roman"/>
          <w:sz w:val="22"/>
          <w:szCs w:val="22"/>
          <w:vertAlign w:val="superscript"/>
          <w:rtl w:val="0"/>
        </w:rPr>
        <w:t>1, 2</w:t>
      </w:r>
      <w:r>
        <w:rPr>
          <w:rFonts w:hint="default" w:ascii="Times New Roman" w:hAnsi="Times New Roman" w:cs="Times New Roman"/>
          <w:sz w:val="22"/>
          <w:szCs w:val="22"/>
          <w:vertAlign w:val="superscript"/>
          <w:rtl w:val="0"/>
          <w:lang w:val="en-US"/>
        </w:rPr>
        <w:t>, 3</w:t>
      </w:r>
      <w:r>
        <w:rPr>
          <w:rFonts w:hint="default" w:ascii="Times New Roman" w:hAnsi="Times New Roman" w:cs="Times New Roman"/>
          <w:sz w:val="22"/>
          <w:szCs w:val="22"/>
          <w:rtl w:val="0"/>
        </w:rPr>
        <w:t>Kalinga Institute of Industrial Technology, Deemed to be University</w:t>
      </w:r>
      <w:r>
        <w:rPr>
          <w:rFonts w:hint="default" w:ascii="Times New Roman" w:hAnsi="Times New Roman" w:eastAsia="Times New Roman" w:cs="Times New Roman"/>
          <w:sz w:val="22"/>
          <w:szCs w:val="22"/>
          <w:rtl w:val="0"/>
        </w:rPr>
        <w:br w:type="textWrapping"/>
      </w:r>
      <w:r>
        <w:rPr>
          <w:rFonts w:hint="default" w:ascii="Times New Roman" w:hAnsi="Times New Roman" w:cs="Times New Roman"/>
          <w:sz w:val="20"/>
          <w:szCs w:val="20"/>
          <w:vertAlign w:val="superscript"/>
          <w:rtl w:val="0"/>
        </w:rPr>
        <w:t xml:space="preserve">1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"mailto:23051340@kiit.ac.in"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tl w:val="0"/>
        </w:rPr>
        <w:t>230</w:t>
      </w:r>
      <w:r>
        <w:rPr>
          <w:rFonts w:hint="default" w:ascii="Times New Roman" w:hAnsi="Times New Roman" w:cs="Times New Roman"/>
          <w:sz w:val="20"/>
          <w:szCs w:val="20"/>
          <w:rtl w:val="0"/>
          <w:lang w:val="en-US"/>
        </w:rPr>
        <w:t>5332</w:t>
      </w:r>
      <w:r>
        <w:rPr>
          <w:rFonts w:hint="default" w:ascii="Times New Roman" w:hAnsi="Times New Roman" w:cs="Times New Roman"/>
          <w:sz w:val="20"/>
          <w:szCs w:val="20"/>
          <w:rtl w:val="0"/>
        </w:rPr>
        <w:t>@kiit.ac.in</w:t>
      </w:r>
      <w:r>
        <w:rPr>
          <w:rFonts w:hint="default" w:ascii="Times New Roman" w:hAnsi="Times New Roman" w:cs="Times New Roman"/>
          <w:sz w:val="20"/>
          <w:szCs w:val="20"/>
          <w:rtl w:val="0"/>
        </w:rPr>
        <w:fldChar w:fldCharType="end"/>
      </w:r>
      <w:r>
        <w:rPr>
          <w:rFonts w:hint="default" w:ascii="Times New Roman" w:hAnsi="Times New Roman" w:cs="Times New Roman"/>
          <w:sz w:val="20"/>
          <w:szCs w:val="20"/>
          <w:rtl w:val="0"/>
        </w:rPr>
        <w:t xml:space="preserv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"mailto:223051161@kiit.ac.in"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vertAlign w:val="superscript"/>
          <w:rtl w:val="0"/>
        </w:rPr>
        <w:t xml:space="preserve">2 </w:t>
      </w:r>
      <w:r>
        <w:rPr>
          <w:rFonts w:hint="default" w:ascii="Times New Roman" w:hAnsi="Times New Roman" w:cs="Times New Roman"/>
          <w:sz w:val="20"/>
          <w:szCs w:val="20"/>
          <w:vertAlign w:val="superscript"/>
          <w:rtl w:val="0"/>
        </w:rPr>
        <w:fldChar w:fldCharType="end"/>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"mailto:223051161@kiit.ac.in" \h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tl w:val="0"/>
        </w:rPr>
        <w:t>23051161@kiit.ac.in</w:t>
      </w:r>
      <w:r>
        <w:rPr>
          <w:rFonts w:hint="default" w:ascii="Times New Roman" w:hAnsi="Times New Roman" w:cs="Times New Roman"/>
          <w:sz w:val="20"/>
          <w:szCs w:val="20"/>
          <w:rtl w:val="0"/>
        </w:rPr>
        <w:fldChar w:fldCharType="end"/>
      </w:r>
      <w:r>
        <w:rPr>
          <w:rFonts w:hint="default" w:ascii="Times New Roman" w:hAnsi="Times New Roman" w:cs="Times New Roman"/>
          <w:sz w:val="20"/>
          <w:szCs w:val="20"/>
          <w:rtl w:val="0"/>
          <w:lang w:val="en-US"/>
        </w:rPr>
        <w:t xml:space="preserve">, </w:t>
      </w:r>
      <w:r>
        <w:rPr>
          <w:rFonts w:hint="default" w:ascii="Times New Roman" w:hAnsi="Times New Roman" w:eastAsia="Times New Roman" w:cs="Times New Roman"/>
          <w:sz w:val="20"/>
          <w:szCs w:val="20"/>
          <w:rtl w:val="0"/>
          <w:lang w:val="en-US"/>
        </w:rPr>
        <w:t xml:space="preserve"> </w:t>
      </w:r>
      <w:r>
        <w:rPr>
          <w:rFonts w:hint="default" w:eastAsia="Times New Roman" w:cs="Times New Roman"/>
          <w:sz w:val="20"/>
          <w:szCs w:val="20"/>
          <w:vertAlign w:val="superscript"/>
          <w:rtl w:val="0"/>
          <w:lang w:val="en-US"/>
        </w:rPr>
        <w:t>3</w:t>
      </w:r>
      <w:r>
        <w:rPr>
          <w:rFonts w:hint="default" w:ascii="Times New Roman" w:hAnsi="Times New Roman" w:eastAsia="Times New Roman" w:cs="Times New Roman"/>
          <w:sz w:val="20"/>
          <w:szCs w:val="20"/>
          <w:rtl w:val="0"/>
        </w:rPr>
        <w:fldChar w:fldCharType="begin"/>
      </w:r>
      <w:r>
        <w:rPr>
          <w:rFonts w:hint="default" w:ascii="Times New Roman" w:hAnsi="Times New Roman" w:eastAsia="Times New Roman" w:cs="Times New Roman"/>
          <w:sz w:val="20"/>
          <w:szCs w:val="20"/>
          <w:rtl w:val="0"/>
        </w:rPr>
        <w:instrText xml:space="preserve"> HYPERLINK "mailto:vandana.juyal@gmail.com," </w:instrText>
      </w:r>
      <w:r>
        <w:rPr>
          <w:rFonts w:hint="default" w:ascii="Times New Roman" w:hAnsi="Times New Roman" w:eastAsia="Times New Roman" w:cs="Times New Roman"/>
          <w:sz w:val="20"/>
          <w:szCs w:val="20"/>
          <w:rtl w:val="0"/>
        </w:rPr>
        <w:fldChar w:fldCharType="separate"/>
      </w:r>
      <w:r>
        <w:rPr>
          <w:rFonts w:hint="default" w:ascii="Times New Roman" w:hAnsi="Times New Roman" w:eastAsia="Times New Roman" w:cs="Times New Roman"/>
          <w:sz w:val="20"/>
          <w:szCs w:val="20"/>
          <w:rtl w:val="0"/>
          <w:lang w:val="en-US"/>
        </w:rPr>
        <w:t>23052327@kiit.ac.in,</w:t>
      </w:r>
      <w:r>
        <w:rPr>
          <w:rFonts w:hint="default" w:ascii="Times New Roman" w:hAnsi="Times New Roman" w:eastAsia="Times New Roman" w:cs="Times New Roman"/>
          <w:sz w:val="20"/>
          <w:szCs w:val="20"/>
          <w:rtl w:val="0"/>
        </w:rPr>
        <w:fldChar w:fldCharType="end"/>
      </w:r>
    </w:p>
    <w:p w14:paraId="132A2FEC">
      <w:pPr>
        <w:spacing w:line="360" w:lineRule="auto"/>
        <w:jc w:val="center"/>
        <w:rPr>
          <w:rFonts w:hint="default" w:ascii="Times New Roman" w:hAnsi="Times New Roman"/>
          <w:b w:val="0"/>
          <w:bCs w:val="0"/>
          <w:i w:val="0"/>
          <w:iCs w:val="0"/>
          <w:sz w:val="20"/>
          <w:szCs w:val="20"/>
          <w:u w:val="none"/>
          <w:lang w:val="en-US"/>
        </w:rPr>
      </w:pPr>
      <w:r>
        <w:rPr>
          <w:rFonts w:hint="default" w:ascii="Times New Roman" w:hAnsi="Times New Roman"/>
          <w:b w:val="0"/>
          <w:bCs w:val="0"/>
          <w:i w:val="0"/>
          <w:iCs w:val="0"/>
          <w:sz w:val="20"/>
          <w:szCs w:val="20"/>
          <w:u w:val="none"/>
          <w:lang w:val="en-US"/>
        </w:rPr>
        <w:t xml:space="preserve"> </w:t>
      </w:r>
    </w:p>
    <w:p w14:paraId="00000008">
      <w:pPr>
        <w:spacing w:line="360" w:lineRule="auto"/>
        <w:jc w:val="both"/>
        <w:rPr>
          <w:rFonts w:hint="default" w:ascii="Times New Roman" w:hAnsi="Times New Roman" w:cs="Times New Roman"/>
          <w:sz w:val="26"/>
          <w:szCs w:val="26"/>
        </w:rPr>
      </w:pPr>
    </w:p>
    <w:p w14:paraId="00000009">
      <w:pPr>
        <w:spacing w:line="360" w:lineRule="auto"/>
        <w:jc w:val="both"/>
        <w:rPr>
          <w:rFonts w:hint="default" w:ascii="Times New Roman" w:hAnsi="Times New Roman" w:cs="Times New Roman"/>
          <w:sz w:val="26"/>
          <w:szCs w:val="26"/>
        </w:rPr>
      </w:pPr>
    </w:p>
    <w:p w14:paraId="2F521E2C">
      <w:pPr>
        <w:spacing w:line="360" w:lineRule="auto"/>
        <w:jc w:val="both"/>
        <w:rPr>
          <w:rFonts w:hint="default" w:ascii="Arial" w:hAnsi="Arial" w:cs="Arial"/>
          <w:b/>
          <w:color w:val="000000"/>
          <w:sz w:val="30"/>
          <w:szCs w:val="30"/>
          <w:rtl w:val="0"/>
        </w:rPr>
      </w:pPr>
      <w:bookmarkStart w:id="1" w:name="_traa08zigk40" w:colFirst="0" w:colLast="0"/>
      <w:bookmarkEnd w:id="1"/>
      <w:r>
        <w:rPr>
          <w:rFonts w:hint="default" w:ascii="Arial" w:hAnsi="Arial" w:cs="Arial"/>
          <w:b/>
          <w:color w:val="000000"/>
          <w:sz w:val="26"/>
          <w:szCs w:val="26"/>
          <w:rtl w:val="0"/>
        </w:rPr>
        <w:t>Abstract:</w:t>
      </w:r>
      <w:r>
        <w:rPr>
          <w:rFonts w:hint="default" w:ascii="Arial" w:hAnsi="Arial" w:cs="Arial"/>
          <w:b/>
          <w:color w:val="000000"/>
          <w:sz w:val="30"/>
          <w:szCs w:val="30"/>
          <w:rtl w:val="0"/>
        </w:rPr>
        <w:t xml:space="preserve"> </w:t>
      </w:r>
    </w:p>
    <w:p w14:paraId="50C802C3">
      <w:pPr>
        <w:spacing w:line="360" w:lineRule="auto"/>
        <w:jc w:val="both"/>
        <w:rPr>
          <w:rFonts w:hint="default" w:ascii="Arial" w:hAnsi="Arial" w:cs="Arial"/>
          <w:sz w:val="24"/>
          <w:szCs w:val="24"/>
          <w:rtl w:val="0"/>
          <w:lang w:val="en-US"/>
        </w:rPr>
      </w:pPr>
      <w:r>
        <w:rPr>
          <w:rFonts w:hint="default" w:ascii="Arial" w:hAnsi="Arial" w:cs="Arial"/>
          <w:b/>
          <w:sz w:val="28"/>
          <w:szCs w:val="28"/>
          <w:rtl w:val="0"/>
        </w:rPr>
        <w:t>Keywords:</w:t>
      </w:r>
      <w:r>
        <w:rPr>
          <w:rFonts w:hint="default" w:ascii="Arial" w:hAnsi="Arial" w:cs="Arial"/>
          <w:rtl w:val="0"/>
        </w:rPr>
        <w:t xml:space="preserve"> </w:t>
      </w:r>
      <w:r>
        <w:rPr>
          <w:rFonts w:hint="default" w:ascii="Arial" w:hAnsi="Arial" w:cs="Arial"/>
          <w:sz w:val="24"/>
          <w:szCs w:val="24"/>
          <w:rtl w:val="0"/>
          <w:lang w:val="en-US"/>
        </w:rPr>
        <w:t>Blockchain, Nash Equilibrium, Metaverse, Zero-Trust Architecture, Quantum Cryptography</w:t>
      </w:r>
    </w:p>
    <w:p w14:paraId="64B14C72">
      <w:pPr>
        <w:spacing w:line="360" w:lineRule="auto"/>
        <w:jc w:val="both"/>
        <w:rPr>
          <w:rFonts w:hint="default" w:ascii="Times New Roman" w:hAnsi="Times New Roman" w:cs="Times New Roman"/>
          <w:sz w:val="24"/>
          <w:szCs w:val="24"/>
          <w:rtl w:val="0"/>
          <w:lang w:val="en-US"/>
        </w:rPr>
      </w:pPr>
    </w:p>
    <w:p w14:paraId="7410E1C4">
      <w:pPr>
        <w:pStyle w:val="11"/>
        <w:keepNext w:val="0"/>
        <w:keepLines w:val="0"/>
        <w:widowControl/>
        <w:suppressLineNumbers w:val="0"/>
        <w:bidi w:val="0"/>
        <w:spacing w:before="0" w:beforeAutospacing="0" w:after="0" w:afterAutospacing="0" w:line="14" w:lineRule="atLeast"/>
        <w:rPr>
          <w:rFonts w:hint="default" w:ascii="Arial" w:hAnsi="Arial" w:cs="Arial"/>
          <w:color w:val="000000" w:themeColor="text1"/>
          <w:sz w:val="24"/>
          <w:szCs w:val="24"/>
          <w:shd w:val="clear" w:color="auto" w:fill="auto"/>
          <w14:textFill>
            <w14:solidFill>
              <w14:schemeClr w14:val="tx1"/>
            </w14:solidFill>
          </w14:textFill>
        </w:rPr>
      </w:pPr>
      <w:bookmarkStart w:id="2" w:name="_ahe3q9qfgsbz" w:colFirst="0" w:colLast="0"/>
      <w:bookmarkEnd w:id="2"/>
      <w:r>
        <w:rPr>
          <w:rFonts w:hint="default" w:ascii="Arial" w:hAnsi="Arial" w:cs="Arial"/>
          <w:b/>
          <w:color w:val="000000"/>
          <w:sz w:val="24"/>
          <w:szCs w:val="24"/>
          <w:rtl w:val="0"/>
        </w:rPr>
        <w:t>Introduction</w:t>
      </w:r>
      <w:r>
        <w:rPr>
          <w:rFonts w:hint="default" w:ascii="Arial" w:hAnsi="Arial" w:cs="Arial"/>
          <w:b/>
          <w:color w:val="000000"/>
          <w:sz w:val="24"/>
          <w:szCs w:val="24"/>
          <w:rtl w:val="0"/>
          <w:lang w:val="en-US"/>
        </w:rPr>
        <w:t xml:space="preserve">: </w:t>
      </w:r>
      <w:r>
        <w:rPr>
          <w:rFonts w:hint="default" w:ascii="Arial" w:hAnsi="Arial" w:cs="Arial"/>
          <w:i w:val="0"/>
          <w:iCs w:val="0"/>
          <w:color w:val="000000" w:themeColor="text1"/>
          <w:sz w:val="24"/>
          <w:szCs w:val="24"/>
          <w:u w:val="none"/>
          <w:shd w:val="clear" w:color="auto" w:fill="auto"/>
          <w:vertAlign w:val="baseline"/>
          <w14:textFill>
            <w14:solidFill>
              <w14:schemeClr w14:val="tx1"/>
            </w14:solidFill>
          </w14:textFill>
        </w:rPr>
        <w:t>The rapid evolution of the metaverse has created a decentralized, immersive, and interactive digital ecosystem. However, as virtual environments become more integrated with real-world economies and identities, security challenges such as data privacy breaches, identity theft, and cyber-attacks have become critical concerns. Traditional security mechanisms often fail to provide robust protection due to the complex and distributed nature of the metaverse.</w:t>
      </w:r>
    </w:p>
    <w:p w14:paraId="2EE7D334">
      <w:pPr>
        <w:keepNext w:val="0"/>
        <w:keepLines w:val="0"/>
        <w:widowControl/>
        <w:suppressLineNumbers w:val="0"/>
        <w:jc w:val="left"/>
        <w:rPr>
          <w:rFonts w:hint="default" w:ascii="Arial" w:hAnsi="Arial" w:cs="Arial"/>
          <w:color w:val="000000" w:themeColor="text1"/>
          <w:sz w:val="24"/>
          <w:szCs w:val="24"/>
          <w:shd w:val="clear" w:color="auto" w:fill="auto"/>
          <w14:textFill>
            <w14:solidFill>
              <w14:schemeClr w14:val="tx1"/>
            </w14:solidFill>
          </w14:textFill>
        </w:rPr>
      </w:pPr>
    </w:p>
    <w:p w14:paraId="2C3DD713">
      <w:pPr>
        <w:pStyle w:val="11"/>
        <w:keepNext w:val="0"/>
        <w:keepLines w:val="0"/>
        <w:widowControl/>
        <w:suppressLineNumbers w:val="0"/>
        <w:bidi w:val="0"/>
        <w:spacing w:before="0" w:beforeAutospacing="0" w:after="0" w:afterAutospacing="0" w:line="14" w:lineRule="atLeast"/>
        <w:rPr>
          <w:rFonts w:hint="default" w:ascii="Arial" w:hAnsi="Arial" w:cs="Arial"/>
          <w:color w:val="000000" w:themeColor="text1"/>
          <w:sz w:val="24"/>
          <w:szCs w:val="24"/>
          <w:shd w:val="clear" w:color="auto" w:fill="auto"/>
          <w14:textFill>
            <w14:solidFill>
              <w14:schemeClr w14:val="tx1"/>
            </w14:solidFill>
          </w14:textFill>
        </w:rPr>
      </w:pPr>
      <w:r>
        <w:rPr>
          <w:rFonts w:hint="default" w:ascii="Arial" w:hAnsi="Arial" w:cs="Arial"/>
          <w:i w:val="0"/>
          <w:iCs w:val="0"/>
          <w:color w:val="000000" w:themeColor="text1"/>
          <w:sz w:val="24"/>
          <w:szCs w:val="24"/>
          <w:u w:val="none"/>
          <w:shd w:val="clear" w:color="auto" w:fill="auto"/>
          <w:vertAlign w:val="baseline"/>
          <w14:textFill>
            <w14:solidFill>
              <w14:schemeClr w14:val="tx1"/>
            </w14:solidFill>
          </w14:textFill>
        </w:rPr>
        <w:t>To address these challenges, this paper explores the integration of blockchain algorithms and game-theoretic approaches for enhancing metaverse security. Blockchain provides decentralized, tamper-proof, and transparent security mechanisms through cryptographic techniques such as consensus algorithms and smart contracts. Meanwhile, game theory enables strategic modeling of adversarial behavior, ensuring adaptive security measures against evolving cyber threats.</w:t>
      </w:r>
    </w:p>
    <w:p w14:paraId="33386423">
      <w:pPr>
        <w:keepNext w:val="0"/>
        <w:keepLines w:val="0"/>
        <w:widowControl/>
        <w:suppressLineNumbers w:val="0"/>
        <w:jc w:val="left"/>
        <w:rPr>
          <w:rFonts w:hint="default" w:ascii="Arial" w:hAnsi="Arial" w:cs="Arial"/>
          <w:color w:val="000000" w:themeColor="text1"/>
          <w:sz w:val="24"/>
          <w:szCs w:val="24"/>
          <w:shd w:val="clear" w:color="auto" w:fill="auto"/>
          <w14:textFill>
            <w14:solidFill>
              <w14:schemeClr w14:val="tx1"/>
            </w14:solidFill>
          </w14:textFill>
        </w:rPr>
      </w:pPr>
    </w:p>
    <w:p w14:paraId="2B114674">
      <w:pPr>
        <w:pStyle w:val="11"/>
        <w:keepNext w:val="0"/>
        <w:keepLines w:val="0"/>
        <w:widowControl/>
        <w:suppressLineNumbers w:val="0"/>
        <w:bidi w:val="0"/>
        <w:spacing w:before="0" w:beforeAutospacing="0" w:after="0" w:afterAutospacing="0" w:line="14" w:lineRule="atLeast"/>
        <w:rPr>
          <w:rFonts w:hint="default" w:ascii="Arial" w:hAnsi="Arial" w:cs="Arial"/>
          <w:color w:val="000000" w:themeColor="text1"/>
          <w:sz w:val="24"/>
          <w:szCs w:val="24"/>
          <w:shd w:val="clear" w:color="auto" w:fill="auto"/>
          <w14:textFill>
            <w14:solidFill>
              <w14:schemeClr w14:val="tx1"/>
            </w14:solidFill>
          </w14:textFill>
        </w:rPr>
      </w:pPr>
      <w:r>
        <w:rPr>
          <w:rFonts w:hint="default" w:ascii="Arial" w:hAnsi="Arial" w:cs="Arial"/>
          <w:i w:val="0"/>
          <w:iCs w:val="0"/>
          <w:color w:val="000000" w:themeColor="text1"/>
          <w:sz w:val="24"/>
          <w:szCs w:val="24"/>
          <w:u w:val="none"/>
          <w:shd w:val="clear" w:color="auto" w:fill="auto"/>
          <w:vertAlign w:val="baseline"/>
          <w14:textFill>
            <w14:solidFill>
              <w14:schemeClr w14:val="tx1"/>
            </w14:solidFill>
          </w14:textFill>
        </w:rPr>
        <w:t>This research aims to develop a comprehensive security framework that leverages blockchain’s decentralized trust model and game theory’s decision-making strategies. By combining these two approaches, we propose a resilient and scalable security architecture for the metaverse, mitigating risks such as Sybil attacks, double spending, and unauthorized access. The paper further analyzes the effectiveness of the proposed model in real-world metaverse applications, highlighting its advantages over traditional security paradigms.</w:t>
      </w:r>
    </w:p>
    <w:p w14:paraId="22431FFB">
      <w:pPr>
        <w:keepNext w:val="0"/>
        <w:keepLines w:val="0"/>
        <w:widowControl/>
        <w:suppressLineNumbers w:val="0"/>
        <w:jc w:val="left"/>
        <w:rPr>
          <w:sz w:val="24"/>
          <w:szCs w:val="24"/>
          <w:shd w:val="clear" w:color="auto" w:fill="auto"/>
        </w:rPr>
      </w:pPr>
    </w:p>
    <w:p w14:paraId="3CACB8BF">
      <w:pPr>
        <w:numPr>
          <w:ilvl w:val="0"/>
          <w:numId w:val="0"/>
        </w:numPr>
        <w:spacing w:before="240" w:after="240" w:line="360" w:lineRule="auto"/>
        <w:ind w:firstLine="720" w:firstLineChars="300"/>
        <w:jc w:val="both"/>
        <w:rPr>
          <w:rFonts w:hint="default" w:ascii="Times New Roman" w:hAnsi="Times New Roman" w:cs="Times New Roman"/>
          <w:b/>
          <w:sz w:val="24"/>
          <w:szCs w:val="24"/>
          <w:rtl w:val="0"/>
        </w:rPr>
      </w:pPr>
    </w:p>
    <w:p w14:paraId="3EBA09D4">
      <w:pPr>
        <w:numPr>
          <w:ilvl w:val="0"/>
          <w:numId w:val="0"/>
        </w:numPr>
        <w:spacing w:before="240" w:after="240" w:line="360" w:lineRule="auto"/>
        <w:ind w:firstLine="720" w:firstLineChars="300"/>
        <w:jc w:val="both"/>
        <w:rPr>
          <w:rFonts w:hint="default" w:ascii="Times New Roman" w:hAnsi="Times New Roman" w:cs="Times New Roman"/>
          <w:b/>
          <w:sz w:val="24"/>
          <w:szCs w:val="24"/>
          <w:rtl w:val="0"/>
        </w:rPr>
      </w:pPr>
    </w:p>
    <w:p w14:paraId="64935E5A">
      <w:pPr>
        <w:numPr>
          <w:ilvl w:val="0"/>
          <w:numId w:val="0"/>
        </w:numPr>
        <w:spacing w:before="240" w:after="240" w:line="360" w:lineRule="auto"/>
        <w:ind w:firstLine="720" w:firstLineChars="300"/>
        <w:jc w:val="both"/>
        <w:rPr>
          <w:rFonts w:hint="default" w:ascii="Times New Roman" w:hAnsi="Times New Roman" w:cs="Times New Roman"/>
          <w:b/>
          <w:sz w:val="24"/>
          <w:szCs w:val="24"/>
          <w:rtl w:val="0"/>
        </w:rPr>
      </w:pPr>
    </w:p>
    <w:p w14:paraId="1C8FBA65">
      <w:pPr>
        <w:numPr>
          <w:ilvl w:val="0"/>
          <w:numId w:val="1"/>
        </w:numPr>
        <w:spacing w:before="240" w:after="240" w:line="360" w:lineRule="auto"/>
        <w:jc w:val="both"/>
        <w:rPr>
          <w:rFonts w:hint="default" w:ascii="Times New Roman" w:hAnsi="Times New Roman" w:cs="Times New Roman"/>
          <w:b/>
          <w:sz w:val="24"/>
          <w:szCs w:val="24"/>
          <w:rtl w:val="0"/>
        </w:rPr>
      </w:pPr>
      <w:r>
        <w:rPr>
          <w:rFonts w:hint="default" w:ascii="Times New Roman" w:hAnsi="Times New Roman" w:cs="Times New Roman"/>
          <w:b/>
          <w:sz w:val="24"/>
          <w:szCs w:val="24"/>
          <w:rtl w:val="0"/>
        </w:rPr>
        <w:t>Related Works</w:t>
      </w:r>
    </w:p>
    <w:p w14:paraId="1FD5991D">
      <w:pPr>
        <w:pStyle w:val="11"/>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vertAlign w:val="baseline"/>
        </w:rPr>
      </w:pPr>
      <w:r>
        <w:rPr>
          <w:rFonts w:ascii="Arial" w:hAnsi="Arial" w:cs="Arial"/>
          <w:i w:val="0"/>
          <w:iCs w:val="0"/>
          <w:color w:val="000000"/>
          <w:sz w:val="24"/>
          <w:szCs w:val="24"/>
          <w:u w:val="none"/>
          <w:vertAlign w:val="baseline"/>
        </w:rPr>
        <w:t>In [1] Yunhua et al. aim to enhance the security of Federated Learning (FL) in energy blockchain environments punishing malicious behaviour and rewarding honest participation using smart contracts. The model leads to Nash Equilibrium where malicious behaviours are minimized.</w:t>
      </w:r>
      <w:r>
        <w:rPr>
          <w:rFonts w:hint="default" w:ascii="Arial" w:hAnsi="Arial" w:cs="Arial"/>
          <w:i w:val="0"/>
          <w:iCs w:val="0"/>
          <w:color w:val="000000"/>
          <w:sz w:val="24"/>
          <w:szCs w:val="24"/>
          <w:u w:val="none"/>
          <w:vertAlign w:val="baseline"/>
        </w:rPr>
        <w:br w:type="textWrapping"/>
      </w:r>
      <w:r>
        <w:rPr>
          <w:rFonts w:hint="default" w:ascii="Arial" w:hAnsi="Arial" w:cs="Arial"/>
          <w:i w:val="0"/>
          <w:iCs w:val="0"/>
          <w:color w:val="000000"/>
          <w:sz w:val="24"/>
          <w:szCs w:val="24"/>
          <w:u w:val="none"/>
          <w:vertAlign w:val="baseline"/>
        </w:rPr>
        <w:t>Nguyen et al. [2]  accomplished security and scalability challenges in Metaverse applications using blockchain technology  with smart contracts and sharding. Digital asset transactions and resource contributions are secured through a Stackelberg game model, ensuring robust and efficient operations even under massive user demands.</w:t>
      </w:r>
    </w:p>
    <w:p w14:paraId="4DCB6FFB">
      <w:pPr>
        <w:pStyle w:val="11"/>
        <w:keepNext w:val="0"/>
        <w:keepLines w:val="0"/>
        <w:widowControl/>
        <w:suppressLineNumbers w:val="0"/>
        <w:bidi w:val="0"/>
        <w:spacing w:before="0" w:beforeAutospacing="0" w:after="0" w:afterAutospacing="0" w:line="14" w:lineRule="atLeast"/>
        <w:rPr>
          <w:rFonts w:hint="default" w:ascii="Arial" w:hAnsi="Arial"/>
          <w:i w:val="0"/>
          <w:iCs w:val="0"/>
          <w:color w:val="000000"/>
          <w:sz w:val="24"/>
          <w:szCs w:val="24"/>
          <w:u w:val="none"/>
          <w:vertAlign w:val="baseline"/>
          <w:lang w:val="en-US"/>
        </w:rPr>
      </w:pPr>
      <w:r>
        <w:rPr>
          <w:rFonts w:hint="default" w:ascii="Arial" w:hAnsi="Arial"/>
          <w:i w:val="0"/>
          <w:iCs w:val="0"/>
          <w:color w:val="000000"/>
          <w:sz w:val="24"/>
          <w:szCs w:val="24"/>
          <w:u w:val="none"/>
          <w:vertAlign w:val="baseline"/>
        </w:rPr>
        <w:t xml:space="preserve">Motlagh et al. </w:t>
      </w:r>
      <w:r>
        <w:rPr>
          <w:rFonts w:hint="default" w:ascii="Arial" w:hAnsi="Arial"/>
          <w:i w:val="0"/>
          <w:iCs w:val="0"/>
          <w:color w:val="000000"/>
          <w:sz w:val="24"/>
          <w:szCs w:val="24"/>
          <w:u w:val="none"/>
          <w:vertAlign w:val="baseline"/>
          <w:lang w:val="en-US"/>
        </w:rPr>
        <w:t xml:space="preserve">[3] </w:t>
      </w:r>
      <w:r>
        <w:rPr>
          <w:rFonts w:hint="default" w:ascii="Arial" w:hAnsi="Arial"/>
          <w:i w:val="0"/>
          <w:iCs w:val="0"/>
          <w:color w:val="000000"/>
          <w:sz w:val="24"/>
          <w:szCs w:val="24"/>
          <w:u w:val="none"/>
          <w:vertAlign w:val="baseline"/>
        </w:rPr>
        <w:t>conduct</w:t>
      </w:r>
      <w:r>
        <w:rPr>
          <w:rFonts w:hint="default" w:ascii="Arial" w:hAnsi="Arial"/>
          <w:i w:val="0"/>
          <w:iCs w:val="0"/>
          <w:color w:val="000000"/>
          <w:sz w:val="24"/>
          <w:szCs w:val="24"/>
          <w:u w:val="none"/>
          <w:vertAlign w:val="baseline"/>
          <w:lang w:val="en-US"/>
        </w:rPr>
        <w:t>ed</w:t>
      </w:r>
      <w:r>
        <w:rPr>
          <w:rFonts w:hint="default" w:ascii="Arial" w:hAnsi="Arial"/>
          <w:i w:val="0"/>
          <w:iCs w:val="0"/>
          <w:color w:val="000000"/>
          <w:sz w:val="24"/>
          <w:szCs w:val="24"/>
          <w:u w:val="none"/>
          <w:vertAlign w:val="baseline"/>
        </w:rPr>
        <w:t xml:space="preserve"> a comparative analysis of OpenAI text-generation tools (ChatGPT, Bing Chat, Bard, and Ernie) to evaluate their impact on digital education. The study assesses these AI systems’ capabilities, limitations, and pedagogical implications, providing a framework for their responsible integration into educational ecosystems.</w:t>
      </w:r>
      <w:r>
        <w:rPr>
          <w:rFonts w:hint="default" w:ascii="Arial" w:hAnsi="Arial"/>
          <w:i w:val="0"/>
          <w:iCs w:val="0"/>
          <w:color w:val="000000"/>
          <w:sz w:val="24"/>
          <w:szCs w:val="24"/>
          <w:u w:val="none"/>
          <w:vertAlign w:val="baseline"/>
          <w:lang w:val="en-US"/>
        </w:rPr>
        <w:t xml:space="preserve"> In [4], de Morais Sarmento investigates immersive museum experiences through a tripartite framework of co-creation, augmented reality (AR), and gamification. The study demonstrates how these technologies enhance visitor engagement, offering practical design principles for cultural institutions.</w:t>
      </w:r>
    </w:p>
    <w:p w14:paraId="224B683E">
      <w:pPr>
        <w:pStyle w:val="11"/>
        <w:keepNext w:val="0"/>
        <w:keepLines w:val="0"/>
        <w:widowControl/>
        <w:suppressLineNumbers w:val="0"/>
        <w:bidi w:val="0"/>
        <w:spacing w:before="0" w:beforeAutospacing="0" w:after="0" w:afterAutospacing="0" w:line="14" w:lineRule="atLeast"/>
        <w:rPr>
          <w:rFonts w:hint="default" w:ascii="Arial" w:hAnsi="Arial"/>
          <w:i w:val="0"/>
          <w:iCs w:val="0"/>
          <w:color w:val="000000"/>
          <w:sz w:val="24"/>
          <w:szCs w:val="24"/>
          <w:u w:val="none"/>
          <w:vertAlign w:val="baseline"/>
          <w:lang w:val="en-US"/>
        </w:rPr>
      </w:pPr>
      <w:r>
        <w:rPr>
          <w:rFonts w:hint="default" w:ascii="Arial" w:hAnsi="Arial"/>
          <w:i w:val="0"/>
          <w:iCs w:val="0"/>
          <w:color w:val="000000"/>
          <w:sz w:val="24"/>
          <w:szCs w:val="24"/>
          <w:u w:val="none"/>
          <w:vertAlign w:val="baseline"/>
          <w:lang w:val="en-US"/>
        </w:rPr>
        <w:t>[5] Baid et al. explore the application of game theory in Metaverse healthcare systems, analyzing how strategic decision-making frameworks can optimize patient engagement, resource allocation, and treatment adherence in virtual care environments. The study provides theoretical foundations and case studies demonstrating improved healthcare outcomes through incentivized interactions.</w:t>
      </w:r>
    </w:p>
    <w:p w14:paraId="5CD88314">
      <w:pPr>
        <w:pStyle w:val="11"/>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vertAlign w:val="baseline"/>
          <w:lang w:val="en-US"/>
        </w:rPr>
      </w:pPr>
      <w:r>
        <w:rPr>
          <w:rFonts w:hint="default" w:ascii="Arial" w:hAnsi="Arial"/>
          <w:i w:val="0"/>
          <w:iCs w:val="0"/>
          <w:color w:val="000000"/>
          <w:sz w:val="24"/>
          <w:szCs w:val="24"/>
          <w:u w:val="none"/>
          <w:vertAlign w:val="baseline"/>
          <w:lang w:val="en-US"/>
        </w:rPr>
        <w:t>In [6], Di Donato et al. present an Industrial Metaverse application for the semiconductor manufacturing sector, demonstrating how immersive digital twins and collaborative virtual environments can optimize production processes, training, and remote operations.</w:t>
      </w:r>
    </w:p>
    <w:p w14:paraId="565693D5">
      <w:pPr>
        <w:pStyle w:val="11"/>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vertAlign w:val="baseline"/>
        </w:rPr>
      </w:pPr>
      <w:r>
        <w:rPr>
          <w:rFonts w:hint="default" w:ascii="Arial" w:hAnsi="Arial"/>
          <w:i w:val="0"/>
          <w:iCs w:val="0"/>
          <w:color w:val="000000"/>
          <w:sz w:val="24"/>
          <w:szCs w:val="24"/>
          <w:u w:val="none"/>
          <w:vertAlign w:val="baseline"/>
        </w:rPr>
        <w:t>[</w:t>
      </w:r>
      <w:r>
        <w:rPr>
          <w:rFonts w:hint="default" w:ascii="Arial" w:hAnsi="Arial"/>
          <w:i w:val="0"/>
          <w:iCs w:val="0"/>
          <w:color w:val="000000"/>
          <w:sz w:val="24"/>
          <w:szCs w:val="24"/>
          <w:u w:val="none"/>
          <w:vertAlign w:val="baseline"/>
          <w:lang w:val="en-US"/>
        </w:rPr>
        <w:t>7</w:t>
      </w:r>
      <w:r>
        <w:rPr>
          <w:rFonts w:hint="default" w:ascii="Arial" w:hAnsi="Arial"/>
          <w:i w:val="0"/>
          <w:iCs w:val="0"/>
          <w:color w:val="000000"/>
          <w:sz w:val="24"/>
          <w:szCs w:val="24"/>
          <w:u w:val="none"/>
          <w:vertAlign w:val="baseline"/>
        </w:rPr>
        <w:t>]</w:t>
      </w:r>
      <w:bookmarkStart w:id="3" w:name="_GoBack"/>
      <w:bookmarkEnd w:id="3"/>
      <w:r>
        <w:rPr>
          <w:rFonts w:hint="default" w:ascii="Arial" w:hAnsi="Arial"/>
          <w:i w:val="0"/>
          <w:iCs w:val="0"/>
          <w:color w:val="000000"/>
          <w:sz w:val="24"/>
          <w:szCs w:val="24"/>
          <w:u w:val="none"/>
          <w:vertAlign w:val="baseline"/>
        </w:rPr>
        <w:t xml:space="preserve"> Mauz &amp; Díaz examine the transformative potential of Metaverse technologies in education, analyzing how immersive learning environments are reshaping pedagogical approaches and student engagement in developed countries.</w:t>
      </w:r>
    </w:p>
    <w:p w14:paraId="68619CAD">
      <w:pPr>
        <w:pStyle w:val="11"/>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vertAlign w:val="baseline"/>
        </w:rPr>
      </w:pPr>
      <w:r>
        <w:rPr>
          <w:rFonts w:hint="default" w:ascii="Arial" w:hAnsi="Arial"/>
          <w:i w:val="0"/>
          <w:iCs w:val="0"/>
          <w:color w:val="000000"/>
          <w:sz w:val="24"/>
          <w:szCs w:val="24"/>
          <w:u w:val="none"/>
          <w:vertAlign w:val="baseline"/>
        </w:rPr>
        <w:t>Jiang, Yuna et al. propose</w:t>
      </w:r>
      <w:r>
        <w:rPr>
          <w:rFonts w:hint="default" w:ascii="Arial" w:hAnsi="Arial"/>
          <w:i w:val="0"/>
          <w:iCs w:val="0"/>
          <w:color w:val="000000"/>
          <w:sz w:val="24"/>
          <w:szCs w:val="24"/>
          <w:u w:val="none"/>
          <w:vertAlign w:val="baseline"/>
          <w:lang w:val="en-US"/>
        </w:rPr>
        <w:t>d</w:t>
      </w:r>
      <w:r>
        <w:rPr>
          <w:rFonts w:hint="default" w:ascii="Arial" w:hAnsi="Arial"/>
          <w:i w:val="0"/>
          <w:iCs w:val="0"/>
          <w:color w:val="000000"/>
          <w:sz w:val="24"/>
          <w:szCs w:val="24"/>
          <w:u w:val="none"/>
          <w:vertAlign w:val="baseline"/>
        </w:rPr>
        <w:t xml:space="preserve"> a hierarchical game-theoretic framework for reliable distributed computing in the Metaverse</w:t>
      </w:r>
      <w:r>
        <w:rPr>
          <w:rFonts w:hint="default" w:ascii="Arial" w:hAnsi="Arial"/>
          <w:i w:val="0"/>
          <w:iCs w:val="0"/>
          <w:color w:val="000000"/>
          <w:sz w:val="24"/>
          <w:szCs w:val="24"/>
          <w:u w:val="none"/>
          <w:vertAlign w:val="baseline"/>
          <w:lang w:val="en-US"/>
        </w:rPr>
        <w:t xml:space="preserve"> [8]</w:t>
      </w:r>
      <w:r>
        <w:rPr>
          <w:rFonts w:hint="default" w:ascii="Arial" w:hAnsi="Arial"/>
          <w:i w:val="0"/>
          <w:iCs w:val="0"/>
          <w:color w:val="000000"/>
          <w:sz w:val="24"/>
          <w:szCs w:val="24"/>
          <w:u w:val="none"/>
          <w:vertAlign w:val="baseline"/>
        </w:rPr>
        <w:t>, combining Coded Distributed Computing (CDC) with incentive mechanisms to optimize real-time rendering, particularly in vehicular Metaverse applications. The model ensures efficient resource allocation while maintaining computational reliability, though further research could expand its applicability to broader Metaverse scenarios.</w:t>
      </w:r>
    </w:p>
    <w:p w14:paraId="3DFF6249">
      <w:pPr>
        <w:pStyle w:val="11"/>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vertAlign w:val="baseline"/>
        </w:rPr>
      </w:pPr>
      <w:r>
        <w:rPr>
          <w:rFonts w:hint="default" w:ascii="Arial" w:hAnsi="Arial"/>
          <w:i w:val="0"/>
          <w:iCs w:val="0"/>
          <w:color w:val="000000"/>
          <w:sz w:val="24"/>
          <w:szCs w:val="24"/>
          <w:u w:val="none"/>
          <w:vertAlign w:val="baseline"/>
        </w:rPr>
        <w:t>In [</w:t>
      </w:r>
      <w:r>
        <w:rPr>
          <w:rFonts w:hint="default" w:ascii="Arial" w:hAnsi="Arial"/>
          <w:i w:val="0"/>
          <w:iCs w:val="0"/>
          <w:color w:val="000000"/>
          <w:sz w:val="24"/>
          <w:szCs w:val="24"/>
          <w:u w:val="none"/>
          <w:vertAlign w:val="baseline"/>
          <w:lang w:val="en-US"/>
        </w:rPr>
        <w:t>9</w:t>
      </w:r>
      <w:r>
        <w:rPr>
          <w:rFonts w:hint="default" w:ascii="Arial" w:hAnsi="Arial"/>
          <w:i w:val="0"/>
          <w:iCs w:val="0"/>
          <w:color w:val="000000"/>
          <w:sz w:val="24"/>
          <w:szCs w:val="24"/>
          <w:u w:val="none"/>
          <w:vertAlign w:val="baseline"/>
        </w:rPr>
        <w:t>] Mohammad Alja'afreh et al. analyze cybersecurity challenges in the Metaverse, examining its architecture and proposing security approaches. While providing foundational insights, the study identifies opportunities for more comprehensive coverage of emerging threats in virtual environments.</w:t>
      </w:r>
    </w:p>
    <w:p w14:paraId="3A0C5CBC">
      <w:pPr>
        <w:numPr>
          <w:ilvl w:val="0"/>
          <w:numId w:val="0"/>
        </w:numPr>
        <w:spacing w:before="240" w:after="240" w:line="360" w:lineRule="auto"/>
        <w:jc w:val="both"/>
        <w:rPr>
          <w:rFonts w:hint="default" w:ascii="Times New Roman" w:hAnsi="Times New Roman" w:cs="Times New Roman"/>
          <w:b/>
          <w:sz w:val="24"/>
          <w:szCs w:val="24"/>
          <w:rtl w:val="0"/>
        </w:rPr>
      </w:pPr>
    </w:p>
    <w:p w14:paraId="5D1FA0D5">
      <w:pPr>
        <w:numPr>
          <w:ilvl w:val="0"/>
          <w:numId w:val="1"/>
        </w:numPr>
        <w:spacing w:before="0" w:after="240" w:line="360" w:lineRule="auto"/>
        <w:ind w:left="0" w:leftChars="0" w:firstLine="0" w:firstLineChars="0"/>
        <w:jc w:val="both"/>
        <w:rPr>
          <w:rFonts w:hint="default" w:ascii="Times New Roman" w:hAnsi="Times New Roman"/>
          <w:sz w:val="24"/>
          <w:szCs w:val="24"/>
          <w:highlight w:val="yellow"/>
          <w:lang w:val="en-US"/>
        </w:rPr>
      </w:pPr>
      <w:r>
        <w:rPr>
          <w:rFonts w:hint="default" w:ascii="Times New Roman" w:hAnsi="Times New Roman" w:cs="Times New Roman"/>
          <w:b/>
          <w:sz w:val="24"/>
          <w:szCs w:val="24"/>
          <w:rtl w:val="0"/>
        </w:rPr>
        <w:t>Proposed Model</w:t>
      </w:r>
    </w:p>
    <w:p w14:paraId="40793EC0">
      <w:pPr>
        <w:rPr>
          <w:rFonts w:hint="default"/>
          <w:sz w:val="24"/>
          <w:szCs w:val="24"/>
        </w:rPr>
      </w:pPr>
      <w:r>
        <w:rPr>
          <w:rFonts w:hint="default"/>
          <w:sz w:val="24"/>
          <w:szCs w:val="24"/>
        </w:rPr>
        <w:t>Considering a strategic game in a Metaverse ecosystem where users decide whether to act maliciously or contribute positively to the network.</w:t>
      </w:r>
    </w:p>
    <w:p w14:paraId="2F493FC1">
      <w:pPr>
        <w:rPr>
          <w:rFonts w:hint="default"/>
          <w:sz w:val="24"/>
          <w:szCs w:val="24"/>
        </w:rPr>
      </w:pPr>
    </w:p>
    <w:p w14:paraId="17C810A3">
      <w:pPr>
        <w:rPr>
          <w:rFonts w:hint="default"/>
          <w:sz w:val="24"/>
          <w:szCs w:val="24"/>
        </w:rPr>
      </w:pPr>
      <w:r>
        <w:rPr>
          <w:rFonts w:hint="default"/>
          <w:sz w:val="24"/>
          <w:szCs w:val="24"/>
        </w:rPr>
        <w:t>U</w:t>
      </w:r>
      <w:r>
        <w:rPr>
          <w:rFonts w:hint="default"/>
          <w:sz w:val="24"/>
          <w:szCs w:val="24"/>
          <w:vertAlign w:val="subscript"/>
          <w:lang w:val="en-US"/>
        </w:rPr>
        <w:t>i</w:t>
      </w:r>
      <w:r>
        <w:rPr>
          <w:rFonts w:hint="default"/>
          <w:sz w:val="24"/>
          <w:szCs w:val="24"/>
        </w:rPr>
        <w:t xml:space="preserve">  = Users who interact with the system and engage in digital transactions.</w:t>
      </w:r>
    </w:p>
    <w:p w14:paraId="0C31C3C4">
      <w:pPr>
        <w:rPr>
          <w:rFonts w:hint="default"/>
          <w:sz w:val="24"/>
          <w:szCs w:val="24"/>
        </w:rPr>
      </w:pPr>
      <w:r>
        <w:rPr>
          <w:rFonts w:hint="default"/>
          <w:sz w:val="24"/>
          <w:szCs w:val="24"/>
        </w:rPr>
        <w:t>MS</w:t>
      </w:r>
      <w:r>
        <w:rPr>
          <w:rFonts w:hint="default"/>
          <w:sz w:val="24"/>
          <w:szCs w:val="24"/>
          <w:vertAlign w:val="subscript"/>
          <w:lang w:val="en-US"/>
        </w:rPr>
        <w:t>j</w:t>
      </w:r>
      <w:r>
        <w:rPr>
          <w:rFonts w:hint="default"/>
          <w:sz w:val="24"/>
          <w:szCs w:val="24"/>
        </w:rPr>
        <w:t xml:space="preserve"> = Metaverse Servers manage platforms and ensure security policy.</w:t>
      </w:r>
    </w:p>
    <w:p w14:paraId="46A0E663">
      <w:pPr>
        <w:rPr>
          <w:rFonts w:hint="default"/>
          <w:sz w:val="24"/>
          <w:szCs w:val="24"/>
        </w:rPr>
      </w:pPr>
      <w:r>
        <w:rPr>
          <w:rFonts w:hint="default"/>
          <w:sz w:val="24"/>
          <w:szCs w:val="24"/>
        </w:rPr>
        <w:t>Strategies can be one of the following:</w:t>
      </w:r>
    </w:p>
    <w:p w14:paraId="1B9E797C">
      <w:pPr>
        <w:rPr>
          <w:rFonts w:hint="default"/>
          <w:sz w:val="24"/>
          <w:szCs w:val="24"/>
        </w:rPr>
      </w:pPr>
      <w:r>
        <w:rPr>
          <w:rFonts w:hint="default"/>
          <w:sz w:val="24"/>
          <w:szCs w:val="24"/>
        </w:rPr>
        <w:t>Honest Behavior (S</w:t>
      </w:r>
      <w:r>
        <w:rPr>
          <w:rFonts w:hint="default"/>
          <w:sz w:val="24"/>
          <w:szCs w:val="24"/>
          <w:vertAlign w:val="subscript"/>
          <w:lang w:val="en-US"/>
        </w:rPr>
        <w:t>H</w:t>
      </w:r>
      <w:r>
        <w:rPr>
          <w:rFonts w:hint="default"/>
          <w:sz w:val="24"/>
          <w:szCs w:val="24"/>
        </w:rPr>
        <w:t>): Following security protocols, encrypting data, verifying transactions, and contributing computational resources fairly.</w:t>
      </w:r>
    </w:p>
    <w:p w14:paraId="750EED86">
      <w:pPr>
        <w:rPr>
          <w:rFonts w:hint="default"/>
          <w:sz w:val="24"/>
          <w:szCs w:val="24"/>
        </w:rPr>
      </w:pPr>
      <w:r>
        <w:rPr>
          <w:rFonts w:hint="default"/>
          <w:sz w:val="24"/>
          <w:szCs w:val="24"/>
        </w:rPr>
        <w:t>R</w:t>
      </w:r>
      <w:r>
        <w:rPr>
          <w:rFonts w:hint="default"/>
          <w:sz w:val="24"/>
          <w:szCs w:val="24"/>
          <w:vertAlign w:val="subscript"/>
        </w:rPr>
        <w:t>M/H</w:t>
      </w:r>
      <w:r>
        <w:rPr>
          <w:rFonts w:hint="default"/>
          <w:sz w:val="24"/>
          <w:szCs w:val="24"/>
        </w:rPr>
        <w:t xml:space="preserve"> = Rewards for Either Malicious or honest behaviour.</w:t>
      </w:r>
    </w:p>
    <w:p w14:paraId="7B5FBFFF">
      <w:pPr>
        <w:rPr>
          <w:rFonts w:hint="default"/>
          <w:sz w:val="24"/>
          <w:szCs w:val="24"/>
        </w:rPr>
      </w:pPr>
      <w:r>
        <w:rPr>
          <w:rFonts w:hint="default"/>
          <w:sz w:val="24"/>
          <w:szCs w:val="24"/>
        </w:rPr>
        <w:t>C</w:t>
      </w:r>
      <w:r>
        <w:rPr>
          <w:rFonts w:hint="default"/>
          <w:sz w:val="24"/>
          <w:szCs w:val="24"/>
          <w:vertAlign w:val="subscript"/>
        </w:rPr>
        <w:t xml:space="preserve">M/H </w:t>
      </w:r>
      <w:r>
        <w:rPr>
          <w:rFonts w:hint="default"/>
          <w:sz w:val="24"/>
          <w:szCs w:val="24"/>
        </w:rPr>
        <w:t>= Computational costs for attacking or securing the system.</w:t>
      </w:r>
    </w:p>
    <w:p w14:paraId="5A3061C2">
      <w:pPr>
        <w:rPr>
          <w:rFonts w:hint="default"/>
          <w:sz w:val="24"/>
          <w:szCs w:val="24"/>
        </w:rPr>
      </w:pPr>
      <w:r>
        <w:rPr>
          <w:rFonts w:hint="default"/>
          <w:sz w:val="24"/>
          <w:szCs w:val="24"/>
        </w:rPr>
        <w:t>p</w:t>
      </w:r>
      <w:r>
        <w:rPr>
          <w:rFonts w:hint="default"/>
          <w:sz w:val="24"/>
          <w:szCs w:val="24"/>
          <w:vertAlign w:val="subscript"/>
        </w:rPr>
        <w:t xml:space="preserve">M/H </w:t>
      </w:r>
      <w:r>
        <w:rPr>
          <w:rFonts w:hint="default"/>
          <w:sz w:val="24"/>
          <w:szCs w:val="24"/>
        </w:rPr>
        <w:t>= penalty costs for detected violations.</w:t>
      </w:r>
    </w:p>
    <w:p w14:paraId="3994528E">
      <w:pPr>
        <w:rPr>
          <w:rFonts w:hint="default"/>
          <w:sz w:val="24"/>
          <w:szCs w:val="24"/>
        </w:rPr>
      </w:pPr>
      <w:r>
        <w:rPr>
          <w:rFonts w:hint="default"/>
          <w:sz w:val="24"/>
          <w:szCs w:val="24"/>
        </w:rPr>
        <w:t>Malicious Behaviour (S</w:t>
      </w:r>
      <w:r>
        <w:rPr>
          <w:rFonts w:hint="default"/>
          <w:sz w:val="24"/>
          <w:szCs w:val="24"/>
          <w:vertAlign w:val="subscript"/>
        </w:rPr>
        <w:t>M</w:t>
      </w:r>
      <w:r>
        <w:rPr>
          <w:rFonts w:hint="default"/>
          <w:sz w:val="24"/>
          <w:szCs w:val="24"/>
        </w:rPr>
        <w:t>): Launching Sybil attacks or data poisoning.</w:t>
      </w:r>
    </w:p>
    <w:p w14:paraId="245E3357">
      <w:pPr>
        <w:rPr>
          <w:rFonts w:hint="default"/>
          <w:sz w:val="24"/>
          <w:szCs w:val="24"/>
        </w:rPr>
      </w:pPr>
      <w:r>
        <w:rPr>
          <w:rFonts w:hint="default"/>
          <w:sz w:val="24"/>
          <w:szCs w:val="24"/>
        </w:rPr>
        <w:t>P</w:t>
      </w:r>
      <w:r>
        <w:rPr>
          <w:rFonts w:hint="default"/>
          <w:sz w:val="24"/>
          <w:szCs w:val="24"/>
          <w:vertAlign w:val="subscript"/>
        </w:rPr>
        <w:t>i</w:t>
      </w:r>
      <w:r>
        <w:rPr>
          <w:rFonts w:hint="default"/>
          <w:sz w:val="24"/>
          <w:szCs w:val="24"/>
        </w:rPr>
        <w:t xml:space="preserve"> = Payoff Function is defined for each user based on their chosen strategy.</w:t>
      </w:r>
    </w:p>
    <w:p w14:paraId="4A5BFBC0">
      <w:pPr>
        <w:rPr>
          <w:rFonts w:hint="default"/>
          <w:sz w:val="24"/>
          <w:szCs w:val="24"/>
        </w:rPr>
      </w:pPr>
    </w:p>
    <w:p w14:paraId="4FA4BE2B">
      <w:pPr>
        <w:jc w:val="center"/>
        <w:rPr>
          <w:rFonts w:hint="default"/>
          <w:i/>
          <w:iCs/>
          <w:sz w:val="24"/>
          <w:szCs w:val="24"/>
        </w:rPr>
      </w:pPr>
      <w:r>
        <w:rPr>
          <w:rFonts w:hint="default"/>
          <w:i/>
          <w:iCs/>
          <w:sz w:val="24"/>
          <w:szCs w:val="24"/>
        </w:rPr>
        <w:t>P</w:t>
      </w:r>
      <w:r>
        <w:rPr>
          <w:rFonts w:hint="default"/>
          <w:i/>
          <w:iCs/>
          <w:sz w:val="24"/>
          <w:szCs w:val="24"/>
          <w:vertAlign w:val="subscript"/>
        </w:rPr>
        <w:t xml:space="preserve">i </w:t>
      </w:r>
      <w:r>
        <w:rPr>
          <w:rFonts w:hint="default"/>
          <w:i/>
          <w:iCs/>
          <w:sz w:val="24"/>
          <w:szCs w:val="24"/>
        </w:rPr>
        <w:t>(S</w:t>
      </w:r>
      <w:r>
        <w:rPr>
          <w:rFonts w:hint="default"/>
          <w:i/>
          <w:iCs/>
          <w:sz w:val="24"/>
          <w:szCs w:val="24"/>
          <w:vertAlign w:val="subscript"/>
        </w:rPr>
        <w:t>H</w:t>
      </w:r>
      <w:r>
        <w:rPr>
          <w:rFonts w:hint="default"/>
          <w:i/>
          <w:iCs/>
          <w:sz w:val="24"/>
          <w:szCs w:val="24"/>
          <w:vertAlign w:val="subscript"/>
          <w:lang w:val="en-US"/>
        </w:rPr>
        <w:t xml:space="preserve"> </w:t>
      </w:r>
      <w:r>
        <w:rPr>
          <w:rFonts w:hint="default"/>
          <w:i/>
          <w:iCs/>
          <w:sz w:val="24"/>
          <w:szCs w:val="24"/>
        </w:rPr>
        <w:t>, S</w:t>
      </w:r>
      <w:r>
        <w:rPr>
          <w:rFonts w:hint="default"/>
          <w:i/>
          <w:iCs/>
          <w:sz w:val="24"/>
          <w:szCs w:val="24"/>
          <w:vertAlign w:val="subscript"/>
        </w:rPr>
        <w:t>M</w:t>
      </w:r>
      <w:r>
        <w:rPr>
          <w:rFonts w:hint="default"/>
          <w:i/>
          <w:iCs/>
          <w:sz w:val="24"/>
          <w:szCs w:val="24"/>
        </w:rPr>
        <w:t>) = R</w:t>
      </w:r>
      <w:r>
        <w:rPr>
          <w:rFonts w:hint="default"/>
          <w:i/>
          <w:iCs/>
          <w:sz w:val="24"/>
          <w:szCs w:val="24"/>
          <w:vertAlign w:val="subscript"/>
        </w:rPr>
        <w:t>H</w:t>
      </w:r>
      <w:r>
        <w:rPr>
          <w:rFonts w:hint="default"/>
          <w:i/>
          <w:iCs/>
          <w:sz w:val="24"/>
          <w:szCs w:val="24"/>
        </w:rPr>
        <w:t xml:space="preserve"> - C</w:t>
      </w:r>
      <w:r>
        <w:rPr>
          <w:rFonts w:hint="default"/>
          <w:i/>
          <w:iCs/>
          <w:sz w:val="24"/>
          <w:szCs w:val="24"/>
          <w:vertAlign w:val="subscript"/>
        </w:rPr>
        <w:t>H</w:t>
      </w:r>
      <w:r>
        <w:rPr>
          <w:rFonts w:hint="default"/>
          <w:i/>
          <w:iCs/>
          <w:sz w:val="24"/>
          <w:szCs w:val="24"/>
        </w:rPr>
        <w:t xml:space="preserve"> - P</w:t>
      </w:r>
      <w:r>
        <w:rPr>
          <w:rFonts w:hint="default"/>
          <w:i/>
          <w:iCs/>
          <w:sz w:val="24"/>
          <w:szCs w:val="24"/>
          <w:vertAlign w:val="subscript"/>
        </w:rPr>
        <w:t>H</w:t>
      </w:r>
    </w:p>
    <w:p w14:paraId="7CEF2283">
      <w:pPr>
        <w:jc w:val="center"/>
        <w:rPr>
          <w:rFonts w:hint="default"/>
          <w:i/>
          <w:iCs/>
          <w:sz w:val="24"/>
          <w:szCs w:val="24"/>
        </w:rPr>
      </w:pPr>
      <w:r>
        <w:rPr>
          <w:rFonts w:hint="default"/>
          <w:i/>
          <w:iCs/>
          <w:sz w:val="24"/>
          <w:szCs w:val="24"/>
        </w:rPr>
        <w:t>P</w:t>
      </w:r>
      <w:r>
        <w:rPr>
          <w:rFonts w:hint="default"/>
          <w:i/>
          <w:iCs/>
          <w:sz w:val="24"/>
          <w:szCs w:val="24"/>
          <w:vertAlign w:val="subscript"/>
        </w:rPr>
        <w:t xml:space="preserve">j </w:t>
      </w:r>
      <w:r>
        <w:rPr>
          <w:rFonts w:hint="default"/>
          <w:i/>
          <w:iCs/>
          <w:sz w:val="24"/>
          <w:szCs w:val="24"/>
        </w:rPr>
        <w:t>(S</w:t>
      </w:r>
      <w:r>
        <w:rPr>
          <w:rFonts w:hint="default"/>
          <w:i/>
          <w:iCs/>
          <w:sz w:val="24"/>
          <w:szCs w:val="24"/>
          <w:vertAlign w:val="subscript"/>
        </w:rPr>
        <w:t>M</w:t>
      </w:r>
      <w:r>
        <w:rPr>
          <w:rFonts w:hint="default"/>
          <w:i/>
          <w:iCs/>
          <w:sz w:val="24"/>
          <w:szCs w:val="24"/>
        </w:rPr>
        <w:t>, S</w:t>
      </w:r>
      <w:r>
        <w:rPr>
          <w:rFonts w:hint="default"/>
          <w:i/>
          <w:iCs/>
          <w:sz w:val="24"/>
          <w:szCs w:val="24"/>
          <w:vertAlign w:val="subscript"/>
        </w:rPr>
        <w:t>H</w:t>
      </w:r>
      <w:r>
        <w:rPr>
          <w:rFonts w:hint="default"/>
          <w:i/>
          <w:iCs/>
          <w:sz w:val="24"/>
          <w:szCs w:val="24"/>
        </w:rPr>
        <w:t>) = R</w:t>
      </w:r>
      <w:r>
        <w:rPr>
          <w:rFonts w:hint="default"/>
          <w:i/>
          <w:iCs/>
          <w:sz w:val="24"/>
          <w:szCs w:val="24"/>
          <w:vertAlign w:val="subscript"/>
        </w:rPr>
        <w:t>M</w:t>
      </w:r>
      <w:r>
        <w:rPr>
          <w:rFonts w:hint="default"/>
          <w:i/>
          <w:iCs/>
          <w:sz w:val="24"/>
          <w:szCs w:val="24"/>
        </w:rPr>
        <w:t xml:space="preserve"> - C</w:t>
      </w:r>
      <w:r>
        <w:rPr>
          <w:rFonts w:hint="default"/>
          <w:i/>
          <w:iCs/>
          <w:sz w:val="24"/>
          <w:szCs w:val="24"/>
          <w:vertAlign w:val="subscript"/>
        </w:rPr>
        <w:t>M</w:t>
      </w:r>
      <w:r>
        <w:rPr>
          <w:rFonts w:hint="default"/>
          <w:i/>
          <w:iCs/>
          <w:sz w:val="24"/>
          <w:szCs w:val="24"/>
        </w:rPr>
        <w:t xml:space="preserve"> - P</w:t>
      </w:r>
      <w:r>
        <w:rPr>
          <w:rFonts w:hint="default"/>
          <w:i/>
          <w:iCs/>
          <w:sz w:val="24"/>
          <w:szCs w:val="24"/>
          <w:vertAlign w:val="subscript"/>
        </w:rPr>
        <w:t>M</w:t>
      </w:r>
    </w:p>
    <w:p w14:paraId="1FC91385">
      <w:pPr>
        <w:rPr>
          <w:rFonts w:hint="default"/>
          <w:sz w:val="24"/>
          <w:szCs w:val="24"/>
        </w:rPr>
      </w:pPr>
    </w:p>
    <w:p w14:paraId="32F18C85">
      <w:pPr>
        <w:rPr>
          <w:rFonts w:hint="default"/>
          <w:sz w:val="24"/>
          <w:szCs w:val="24"/>
        </w:rPr>
      </w:pPr>
      <w:r>
        <w:rPr>
          <w:rFonts w:hint="default"/>
          <w:sz w:val="24"/>
          <w:szCs w:val="24"/>
        </w:rPr>
        <w:t xml:space="preserve">A nash equilibrium is reached when no user benefits from unilaterally changing their strategy: </w:t>
      </w:r>
    </w:p>
    <w:p w14:paraId="41322F94">
      <w:pPr>
        <w:rPr>
          <w:rFonts w:hint="default"/>
          <w:sz w:val="24"/>
          <w:szCs w:val="24"/>
        </w:rPr>
      </w:pPr>
    </w:p>
    <w:p w14:paraId="1F280EA4">
      <w:pPr>
        <w:rPr>
          <w:rFonts w:hint="default"/>
          <w:sz w:val="24"/>
          <w:szCs w:val="24"/>
        </w:rPr>
      </w:pPr>
      <w:r>
        <w:rPr>
          <w:rFonts w:hint="default"/>
          <w:sz w:val="24"/>
          <w:szCs w:val="24"/>
        </w:rPr>
        <w:t>Pi (S</w:t>
      </w:r>
      <w:r>
        <w:rPr>
          <w:rFonts w:hint="default"/>
          <w:sz w:val="24"/>
          <w:szCs w:val="24"/>
          <w:vertAlign w:val="subscript"/>
        </w:rPr>
        <w:t>H</w:t>
      </w:r>
      <w:r>
        <w:rPr>
          <w:rFonts w:hint="default"/>
          <w:sz w:val="24"/>
          <w:szCs w:val="24"/>
          <w:vertAlign w:val="subscript"/>
          <w:lang w:val="en-US"/>
        </w:rPr>
        <w:t xml:space="preserve"> </w:t>
      </w:r>
      <w:r>
        <w:rPr>
          <w:rFonts w:hint="default"/>
          <w:sz w:val="24"/>
          <w:szCs w:val="24"/>
        </w:rPr>
        <w:t>, S</w:t>
      </w:r>
      <w:r>
        <w:rPr>
          <w:rFonts w:hint="default"/>
          <w:sz w:val="24"/>
          <w:szCs w:val="24"/>
          <w:vertAlign w:val="subscript"/>
        </w:rPr>
        <w:t>M</w:t>
      </w:r>
      <w:r>
        <w:rPr>
          <w:rFonts w:hint="default"/>
          <w:sz w:val="24"/>
          <w:szCs w:val="24"/>
        </w:rPr>
        <w:t>)&gt;= P</w:t>
      </w:r>
      <w:r>
        <w:rPr>
          <w:rFonts w:hint="default"/>
          <w:sz w:val="24"/>
          <w:szCs w:val="24"/>
          <w:vertAlign w:val="subscript"/>
        </w:rPr>
        <w:t>i</w:t>
      </w:r>
      <w:r>
        <w:rPr>
          <w:rFonts w:hint="default"/>
          <w:sz w:val="24"/>
          <w:szCs w:val="24"/>
        </w:rPr>
        <w:t xml:space="preserve"> (S</w:t>
      </w:r>
      <w:r>
        <w:rPr>
          <w:rFonts w:hint="default"/>
          <w:sz w:val="24"/>
          <w:szCs w:val="24"/>
          <w:vertAlign w:val="subscript"/>
        </w:rPr>
        <w:t>M</w:t>
      </w:r>
      <w:r>
        <w:rPr>
          <w:rFonts w:hint="default"/>
          <w:sz w:val="24"/>
          <w:szCs w:val="24"/>
        </w:rPr>
        <w:t>, S</w:t>
      </w:r>
      <w:r>
        <w:rPr>
          <w:rFonts w:hint="default"/>
          <w:sz w:val="24"/>
          <w:szCs w:val="24"/>
          <w:vertAlign w:val="subscript"/>
        </w:rPr>
        <w:t>M</w:t>
      </w:r>
      <w:r>
        <w:rPr>
          <w:rFonts w:hint="default"/>
          <w:sz w:val="24"/>
          <w:szCs w:val="24"/>
        </w:rPr>
        <w:t>)</w:t>
      </w:r>
    </w:p>
    <w:p w14:paraId="69DB27C7">
      <w:pPr>
        <w:rPr>
          <w:rFonts w:hint="default"/>
          <w:sz w:val="24"/>
          <w:szCs w:val="24"/>
        </w:rPr>
      </w:pPr>
      <w:r>
        <w:rPr>
          <w:rFonts w:hint="default"/>
          <w:sz w:val="24"/>
          <w:szCs w:val="24"/>
        </w:rPr>
        <w:t>Pj (S</w:t>
      </w:r>
      <w:r>
        <w:rPr>
          <w:rFonts w:hint="default"/>
          <w:sz w:val="24"/>
          <w:szCs w:val="24"/>
          <w:vertAlign w:val="subscript"/>
        </w:rPr>
        <w:t>M</w:t>
      </w:r>
      <w:r>
        <w:rPr>
          <w:rFonts w:hint="default"/>
          <w:sz w:val="24"/>
          <w:szCs w:val="24"/>
          <w:vertAlign w:val="subscript"/>
          <w:lang w:val="en-US"/>
        </w:rPr>
        <w:t xml:space="preserve">  </w:t>
      </w:r>
      <w:r>
        <w:rPr>
          <w:rFonts w:hint="default"/>
          <w:sz w:val="24"/>
          <w:szCs w:val="24"/>
        </w:rPr>
        <w:t>, S</w:t>
      </w:r>
      <w:r>
        <w:rPr>
          <w:rFonts w:hint="default"/>
          <w:sz w:val="24"/>
          <w:szCs w:val="24"/>
          <w:vertAlign w:val="subscript"/>
        </w:rPr>
        <w:t>H</w:t>
      </w:r>
      <w:r>
        <w:rPr>
          <w:rFonts w:hint="default"/>
          <w:sz w:val="24"/>
          <w:szCs w:val="24"/>
        </w:rPr>
        <w:t>) &gt;= P</w:t>
      </w:r>
      <w:r>
        <w:rPr>
          <w:rFonts w:hint="default"/>
          <w:sz w:val="24"/>
          <w:szCs w:val="24"/>
          <w:vertAlign w:val="subscript"/>
        </w:rPr>
        <w:t>j</w:t>
      </w:r>
      <w:r>
        <w:rPr>
          <w:rFonts w:hint="default"/>
          <w:sz w:val="24"/>
          <w:szCs w:val="24"/>
        </w:rPr>
        <w:t xml:space="preserve"> (S</w:t>
      </w:r>
      <w:r>
        <w:rPr>
          <w:rFonts w:hint="default"/>
          <w:sz w:val="24"/>
          <w:szCs w:val="24"/>
          <w:vertAlign w:val="subscript"/>
        </w:rPr>
        <w:t>H</w:t>
      </w:r>
      <w:r>
        <w:rPr>
          <w:rFonts w:hint="default"/>
          <w:sz w:val="24"/>
          <w:szCs w:val="24"/>
        </w:rPr>
        <w:t>, S</w:t>
      </w:r>
      <w:r>
        <w:rPr>
          <w:rFonts w:hint="default"/>
          <w:sz w:val="24"/>
          <w:szCs w:val="24"/>
          <w:vertAlign w:val="subscript"/>
        </w:rPr>
        <w:t>H</w:t>
      </w:r>
      <w:r>
        <w:rPr>
          <w:rFonts w:hint="default"/>
          <w:sz w:val="24"/>
          <w:szCs w:val="24"/>
        </w:rPr>
        <w:t>)</w:t>
      </w:r>
    </w:p>
    <w:p w14:paraId="11A9D28B">
      <w:pPr>
        <w:rPr>
          <w:rFonts w:hint="default"/>
          <w:sz w:val="24"/>
          <w:szCs w:val="24"/>
        </w:rPr>
      </w:pPr>
    </w:p>
    <w:p w14:paraId="11CD4440">
      <w:pPr>
        <w:rPr>
          <w:rFonts w:hint="default"/>
          <w:sz w:val="24"/>
          <w:szCs w:val="24"/>
        </w:rPr>
      </w:pPr>
      <w:r>
        <w:rPr>
          <w:rFonts w:hint="default"/>
          <w:sz w:val="24"/>
          <w:szCs w:val="24"/>
        </w:rPr>
        <w:t>This will lead to rewards of honest behaviour outweighing malicious gains, hence the users will prefer to act securely, leading to a stable equilibrium.</w:t>
      </w:r>
    </w:p>
    <w:p w14:paraId="70892C98">
      <w:pPr>
        <w:rPr>
          <w:rFonts w:hint="default"/>
          <w:sz w:val="24"/>
          <w:szCs w:val="24"/>
        </w:rPr>
      </w:pPr>
      <w:r>
        <w:rPr>
          <w:rFonts w:hint="default"/>
          <w:sz w:val="24"/>
          <w:szCs w:val="24"/>
        </w:rPr>
        <w:t>To further enhance security without revealing private data, we integrate Zero-Knowledge Proofs(ZKP). With the help of ZKP, blockchain nodes can verify transactions and identities without accessing private information.</w:t>
      </w:r>
    </w:p>
    <w:p w14:paraId="561E3E10">
      <w:pPr>
        <w:rPr>
          <w:rFonts w:hint="default"/>
          <w:sz w:val="24"/>
          <w:szCs w:val="24"/>
        </w:rPr>
      </w:pPr>
      <w:r>
        <w:rPr>
          <w:rFonts w:hint="default"/>
          <w:sz w:val="24"/>
          <w:szCs w:val="24"/>
        </w:rPr>
        <w:t>Honest Users UH use ZKPs to prove compliance with security protocols, meanwhile Malicious Users UM attempting fraud can either bypass ZKP verification (which increases their attack cost CM) or get caught, thus increasing their penalty PM. By increasing PM and CM through ZKPs, we shift the Nash Equilibrium towards honest participation.</w:t>
      </w:r>
    </w:p>
    <w:p w14:paraId="37E853AD">
      <w:pPr>
        <w:rPr>
          <w:rFonts w:hint="default"/>
          <w:sz w:val="24"/>
          <w:szCs w:val="24"/>
        </w:rPr>
      </w:pPr>
    </w:p>
    <w:p w14:paraId="6B27036E">
      <w:pPr>
        <w:jc w:val="center"/>
        <w:rPr>
          <w:rFonts w:ascii="sans-serif" w:hAnsi="sans-serif" w:eastAsia="sans-serif" w:cs="sans-serif"/>
          <w:i/>
          <w:iCs/>
          <w:color w:val="000000"/>
          <w:sz w:val="23"/>
          <w:szCs w:val="23"/>
          <w:u w:val="none"/>
          <w:shd w:val="clear" w:fill="FFFFFF"/>
          <w:vertAlign w:val="baseline"/>
        </w:rPr>
      </w:pPr>
      <w:r>
        <w:rPr>
          <w:rFonts w:ascii="sans-serif" w:hAnsi="sans-serif" w:eastAsia="sans-serif" w:cs="sans-serif"/>
          <w:i/>
          <w:iCs/>
          <w:color w:val="000000"/>
          <w:sz w:val="23"/>
          <w:szCs w:val="23"/>
          <w:u w:val="none"/>
          <w:shd w:val="clear" w:fill="FFFFFF"/>
          <w:vertAlign w:val="baseline"/>
        </w:rPr>
        <w:drawing>
          <wp:inline distT="0" distB="0" distL="114300" distR="114300">
            <wp:extent cx="4362450" cy="3257550"/>
            <wp:effectExtent l="0" t="0" r="6350" b="635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6"/>
                    <a:stretch>
                      <a:fillRect/>
                    </a:stretch>
                  </pic:blipFill>
                  <pic:spPr>
                    <a:xfrm>
                      <a:off x="0" y="0"/>
                      <a:ext cx="4362450" cy="3257550"/>
                    </a:xfrm>
                    <a:prstGeom prst="rect">
                      <a:avLst/>
                    </a:prstGeom>
                    <a:noFill/>
                    <a:ln w="9525">
                      <a:noFill/>
                    </a:ln>
                  </pic:spPr>
                </pic:pic>
              </a:graphicData>
            </a:graphic>
          </wp:inline>
        </w:drawing>
      </w:r>
    </w:p>
    <w:p w14:paraId="40E3BA3A">
      <w:pPr>
        <w:jc w:val="center"/>
        <w:rPr>
          <w:rFonts w:ascii="sans-serif" w:hAnsi="sans-serif" w:eastAsia="sans-serif" w:cs="sans-serif"/>
          <w:i/>
          <w:iCs/>
          <w:color w:val="000000"/>
          <w:sz w:val="23"/>
          <w:szCs w:val="23"/>
          <w:u w:val="none"/>
          <w:shd w:val="clear" w:fill="FFFFFF"/>
          <w:vertAlign w:val="baseline"/>
        </w:rPr>
      </w:pPr>
    </w:p>
    <w:tbl>
      <w:tblPr>
        <w:tblStyle w:val="14"/>
        <w:tblW w:w="9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76"/>
        <w:gridCol w:w="3508"/>
      </w:tblGrid>
      <w:tr w14:paraId="0B39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5" w:hRule="atLeast"/>
        </w:trPr>
        <w:tc>
          <w:tcPr>
            <w:tcW w:w="3095" w:type="dxa"/>
          </w:tcPr>
          <w:p w14:paraId="1E06688E">
            <w:pPr>
              <w:widowControl w:val="0"/>
              <w:jc w:val="center"/>
              <w:rPr>
                <w:rFonts w:hint="default" w:ascii="Times New Roman" w:hAnsi="Times New Roman" w:eastAsia="sans-serif" w:cs="Times New Roman"/>
                <w:i/>
                <w:iCs/>
                <w:color w:val="000000"/>
                <w:sz w:val="23"/>
                <w:szCs w:val="23"/>
                <w:u w:val="none"/>
                <w:shd w:val="clear" w:fill="FFFFFF"/>
                <w:vertAlign w:val="baseline"/>
                <w:lang w:val="en-US"/>
              </w:rPr>
            </w:pPr>
            <w:r>
              <w:rPr>
                <w:rFonts w:hint="default" w:ascii="Times New Roman" w:hAnsi="Times New Roman" w:eastAsia="sans-serif"/>
                <w:b/>
                <w:bCs/>
                <w:i w:val="0"/>
                <w:iCs w:val="0"/>
                <w:color w:val="000000"/>
                <w:sz w:val="24"/>
                <w:szCs w:val="24"/>
                <w:u w:val="none"/>
                <w:shd w:val="clear" w:fill="FFFFFF"/>
                <w:vertAlign w:val="baseline"/>
                <w:lang w:val="en-US"/>
              </w:rPr>
              <w:t>User i / User j</w:t>
            </w:r>
          </w:p>
        </w:tc>
        <w:tc>
          <w:tcPr>
            <w:tcW w:w="3076" w:type="dxa"/>
          </w:tcPr>
          <w:p w14:paraId="6DF43945">
            <w:pPr>
              <w:widowControl w:val="0"/>
              <w:jc w:val="center"/>
              <w:rPr>
                <w:rFonts w:hint="default" w:ascii="Times New Roman" w:hAnsi="Times New Roman" w:eastAsia="sans-serif" w:cs="Times New Roman"/>
                <w:i/>
                <w:iCs/>
                <w:color w:val="000000"/>
                <w:sz w:val="23"/>
                <w:szCs w:val="23"/>
                <w:u w:val="none"/>
                <w:shd w:val="clear" w:fill="FFFFFF"/>
                <w:vertAlign w:val="baseline"/>
              </w:rPr>
            </w:pPr>
            <w:r>
              <w:rPr>
                <w:rFonts w:hint="default" w:ascii="Times New Roman" w:hAnsi="Times New Roman" w:eastAsia="sans-serif" w:cs="Times New Roman"/>
                <w:b/>
                <w:bCs/>
                <w:i w:val="0"/>
                <w:iCs w:val="0"/>
                <w:color w:val="000000"/>
                <w:sz w:val="24"/>
                <w:szCs w:val="24"/>
                <w:u w:val="none"/>
                <w:shd w:val="clear" w:fill="FFFFFF"/>
                <w:vertAlign w:val="baseline"/>
              </w:rPr>
              <w:t>Honest (SH)</w:t>
            </w:r>
          </w:p>
        </w:tc>
        <w:tc>
          <w:tcPr>
            <w:tcW w:w="3508" w:type="dxa"/>
          </w:tcPr>
          <w:p w14:paraId="2FB3D0F6">
            <w:pPr>
              <w:widowControl w:val="0"/>
              <w:jc w:val="center"/>
              <w:rPr>
                <w:rFonts w:hint="default" w:ascii="Times New Roman" w:hAnsi="Times New Roman" w:eastAsia="sans-serif" w:cs="Times New Roman"/>
                <w:i/>
                <w:iCs/>
                <w:color w:val="000000"/>
                <w:sz w:val="23"/>
                <w:szCs w:val="23"/>
                <w:u w:val="none"/>
                <w:shd w:val="clear" w:fill="FFFFFF"/>
                <w:vertAlign w:val="baseline"/>
              </w:rPr>
            </w:pPr>
            <w:r>
              <w:rPr>
                <w:rFonts w:hint="default" w:ascii="Times New Roman" w:hAnsi="Times New Roman" w:eastAsia="sans-serif" w:cs="Times New Roman"/>
                <w:b/>
                <w:bCs/>
                <w:i w:val="0"/>
                <w:iCs w:val="0"/>
                <w:color w:val="000000"/>
                <w:sz w:val="24"/>
                <w:szCs w:val="24"/>
                <w:u w:val="none"/>
                <w:shd w:val="clear" w:fill="FFFFFF"/>
                <w:vertAlign w:val="baseline"/>
              </w:rPr>
              <w:t>Malicious (SM)</w:t>
            </w:r>
          </w:p>
        </w:tc>
      </w:tr>
      <w:tr w14:paraId="5219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095" w:type="dxa"/>
          </w:tcPr>
          <w:p w14:paraId="495FF1AC">
            <w:pPr>
              <w:widowControl w:val="0"/>
              <w:jc w:val="center"/>
              <w:rPr>
                <w:rFonts w:hint="default" w:ascii="sans-serif" w:hAnsi="sans-serif" w:eastAsia="sans-serif" w:cs="sans-serif"/>
                <w:i/>
                <w:iCs/>
                <w:color w:val="000000"/>
                <w:sz w:val="23"/>
                <w:szCs w:val="23"/>
                <w:u w:val="none"/>
                <w:shd w:val="clear" w:fill="FFFFFF"/>
                <w:vertAlign w:val="baseline"/>
              </w:rPr>
            </w:pPr>
            <w:r>
              <w:rPr>
                <w:rFonts w:hint="default" w:ascii="Times New Roman" w:hAnsi="Times New Roman" w:eastAsia="sans-serif" w:cs="Times New Roman"/>
                <w:b/>
                <w:bCs/>
                <w:i w:val="0"/>
                <w:iCs w:val="0"/>
                <w:color w:val="000000"/>
                <w:sz w:val="27"/>
                <w:szCs w:val="27"/>
                <w:u w:val="none"/>
                <w:shd w:val="clear" w:fill="FFFFFF"/>
                <w:vertAlign w:val="baseline"/>
              </w:rPr>
              <w:t>Honest (</w:t>
            </w:r>
            <w:r>
              <w:rPr>
                <w:rFonts w:hint="default" w:ascii="Times New Roman" w:hAnsi="Times New Roman" w:eastAsia="sans-serif" w:cs="Times New Roman"/>
                <w:b/>
                <w:bCs/>
                <w:i/>
                <w:iCs/>
                <w:color w:val="000000"/>
                <w:sz w:val="27"/>
                <w:szCs w:val="27"/>
                <w:u w:val="none"/>
                <w:shd w:val="clear" w:fill="FFFFFF"/>
                <w:vertAlign w:val="baseline"/>
              </w:rPr>
              <w:t>S</w:t>
            </w:r>
            <w:r>
              <w:rPr>
                <w:rFonts w:hint="default" w:ascii="Times New Roman" w:hAnsi="Times New Roman" w:eastAsia="sans-serif" w:cs="Times New Roman"/>
                <w:b/>
                <w:bCs/>
                <w:i/>
                <w:iCs/>
                <w:color w:val="000000"/>
                <w:sz w:val="12"/>
                <w:szCs w:val="12"/>
                <w:u w:val="none"/>
                <w:shd w:val="clear" w:fill="FFFFFF"/>
                <w:vertAlign w:val="subscript"/>
              </w:rPr>
              <w:t>H</w:t>
            </w:r>
            <w:r>
              <w:rPr>
                <w:rFonts w:hint="default" w:ascii="Times New Roman" w:hAnsi="Times New Roman" w:eastAsia="sans-serif" w:cs="Times New Roman"/>
                <w:b/>
                <w:bCs/>
                <w:i w:val="0"/>
                <w:iCs w:val="0"/>
                <w:color w:val="000000"/>
                <w:sz w:val="27"/>
                <w:szCs w:val="27"/>
                <w:u w:val="none"/>
                <w:shd w:val="clear" w:fill="FFFFFF"/>
                <w:vertAlign w:val="baseline"/>
              </w:rPr>
              <w:t>)</w:t>
            </w:r>
          </w:p>
        </w:tc>
        <w:tc>
          <w:tcPr>
            <w:tcW w:w="3076" w:type="dxa"/>
          </w:tcPr>
          <w:p w14:paraId="49784BDC">
            <w:pPr>
              <w:widowControl w:val="0"/>
              <w:jc w:val="center"/>
              <w:rPr>
                <w:rFonts w:hint="default" w:ascii="Times New Roman" w:hAnsi="Times New Roman" w:eastAsia="sans-serif" w:cs="Times New Roman"/>
                <w:b w:val="0"/>
                <w:bCs w:val="0"/>
                <w:i w:val="0"/>
                <w:iCs w:val="0"/>
                <w:color w:val="000000"/>
                <w:sz w:val="24"/>
                <w:szCs w:val="24"/>
                <w:u w:val="none"/>
                <w:shd w:val="clear" w:fill="FFFFFF"/>
                <w:vertAlign w:val="baseline"/>
              </w:rPr>
            </w:pPr>
            <w:r>
              <w:rPr>
                <w:rFonts w:hint="default" w:ascii="Times New Roman" w:hAnsi="Times New Roman" w:eastAsia="sans-serif" w:cs="Times New Roman"/>
                <w:b w:val="0"/>
                <w:bCs w:val="0"/>
                <w:i w:val="0"/>
                <w:iCs w:val="0"/>
                <w:color w:val="000000"/>
                <w:sz w:val="24"/>
                <w:szCs w:val="24"/>
                <w:u w:val="none"/>
                <w:shd w:val="clear" w:fill="FFFFFF"/>
                <w:vertAlign w:val="baseline"/>
              </w:rPr>
              <w:t>(5, 5)</w:t>
            </w:r>
          </w:p>
        </w:tc>
        <w:tc>
          <w:tcPr>
            <w:tcW w:w="3508" w:type="dxa"/>
          </w:tcPr>
          <w:p w14:paraId="502B572E">
            <w:pPr>
              <w:widowControl w:val="0"/>
              <w:jc w:val="center"/>
              <w:rPr>
                <w:rFonts w:hint="default" w:ascii="Times New Roman" w:hAnsi="Times New Roman" w:eastAsia="sans-serif" w:cs="Times New Roman"/>
                <w:b w:val="0"/>
                <w:bCs w:val="0"/>
                <w:i w:val="0"/>
                <w:iCs w:val="0"/>
                <w:color w:val="000000"/>
                <w:sz w:val="24"/>
                <w:szCs w:val="24"/>
                <w:u w:val="none"/>
                <w:shd w:val="clear" w:fill="FFFFFF"/>
                <w:vertAlign w:val="baseline"/>
                <w:lang w:val="en-US"/>
              </w:rPr>
            </w:pPr>
            <w:r>
              <w:rPr>
                <w:rFonts w:hint="default" w:ascii="Times New Roman" w:hAnsi="Times New Roman" w:eastAsia="sans-serif" w:cs="Times New Roman"/>
                <w:b w:val="0"/>
                <w:bCs w:val="0"/>
                <w:i w:val="0"/>
                <w:iCs w:val="0"/>
                <w:color w:val="000000"/>
                <w:sz w:val="24"/>
                <w:szCs w:val="24"/>
                <w:u w:val="none"/>
                <w:shd w:val="clear" w:fill="FFFFFF"/>
                <w:vertAlign w:val="baseline"/>
                <w:lang w:val="en-US"/>
              </w:rPr>
              <w:t>(2,6)</w:t>
            </w:r>
          </w:p>
        </w:tc>
      </w:tr>
      <w:tr w14:paraId="0EDC6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095" w:type="dxa"/>
          </w:tcPr>
          <w:p w14:paraId="18B858A5">
            <w:pPr>
              <w:widowControl w:val="0"/>
              <w:jc w:val="center"/>
              <w:rPr>
                <w:rFonts w:hint="default" w:ascii="sans-serif" w:hAnsi="sans-serif" w:eastAsia="sans-serif" w:cs="sans-serif"/>
                <w:i/>
                <w:iCs/>
                <w:color w:val="000000"/>
                <w:sz w:val="23"/>
                <w:szCs w:val="23"/>
                <w:u w:val="none"/>
                <w:shd w:val="clear" w:fill="FFFFFF"/>
                <w:vertAlign w:val="baseline"/>
              </w:rPr>
            </w:pPr>
            <w:r>
              <w:rPr>
                <w:rFonts w:hint="default" w:ascii="Times New Roman" w:hAnsi="Times New Roman" w:eastAsia="sans-serif" w:cs="Times New Roman"/>
                <w:b/>
                <w:bCs/>
                <w:i w:val="0"/>
                <w:iCs w:val="0"/>
                <w:color w:val="000000"/>
                <w:sz w:val="23"/>
                <w:szCs w:val="23"/>
                <w:u w:val="none"/>
                <w:shd w:val="clear" w:fill="FFFFFF"/>
                <w:vertAlign w:val="baseline"/>
              </w:rPr>
              <w:t>Malicious (SM)</w:t>
            </w:r>
          </w:p>
        </w:tc>
        <w:tc>
          <w:tcPr>
            <w:tcW w:w="3076" w:type="dxa"/>
          </w:tcPr>
          <w:p w14:paraId="05F1DA67">
            <w:pPr>
              <w:widowControl w:val="0"/>
              <w:jc w:val="center"/>
              <w:rPr>
                <w:rFonts w:hint="default" w:ascii="Times New Roman" w:hAnsi="Times New Roman" w:eastAsia="sans-serif" w:cs="Times New Roman"/>
                <w:b w:val="0"/>
                <w:bCs w:val="0"/>
                <w:i w:val="0"/>
                <w:iCs w:val="0"/>
                <w:color w:val="000000"/>
                <w:sz w:val="24"/>
                <w:szCs w:val="24"/>
                <w:u w:val="none"/>
                <w:shd w:val="clear" w:fill="FFFFFF"/>
                <w:vertAlign w:val="baseline"/>
                <w:lang w:val="en-US"/>
              </w:rPr>
            </w:pPr>
            <w:r>
              <w:rPr>
                <w:rFonts w:hint="default" w:ascii="Times New Roman" w:hAnsi="Times New Roman" w:eastAsia="sans-serif" w:cs="Times New Roman"/>
                <w:b w:val="0"/>
                <w:bCs w:val="0"/>
                <w:i w:val="0"/>
                <w:iCs w:val="0"/>
                <w:color w:val="000000"/>
                <w:sz w:val="24"/>
                <w:szCs w:val="24"/>
                <w:u w:val="none"/>
                <w:shd w:val="clear" w:fill="FFFFFF"/>
                <w:vertAlign w:val="baseline"/>
                <w:lang w:val="en-US"/>
              </w:rPr>
              <w:t>(6,2)</w:t>
            </w:r>
          </w:p>
        </w:tc>
        <w:tc>
          <w:tcPr>
            <w:tcW w:w="3508" w:type="dxa"/>
          </w:tcPr>
          <w:p w14:paraId="647FEDF9">
            <w:pPr>
              <w:widowControl w:val="0"/>
              <w:jc w:val="center"/>
              <w:rPr>
                <w:rFonts w:hint="default" w:ascii="Times New Roman" w:hAnsi="Times New Roman" w:eastAsia="sans-serif" w:cs="Times New Roman"/>
                <w:b w:val="0"/>
                <w:bCs w:val="0"/>
                <w:i w:val="0"/>
                <w:iCs w:val="0"/>
                <w:color w:val="000000"/>
                <w:sz w:val="24"/>
                <w:szCs w:val="24"/>
                <w:u w:val="none"/>
                <w:shd w:val="clear" w:fill="FFFFFF"/>
                <w:vertAlign w:val="baseline"/>
                <w:lang w:val="en-US"/>
              </w:rPr>
            </w:pPr>
            <w:r>
              <w:rPr>
                <w:rFonts w:hint="default" w:ascii="Times New Roman" w:hAnsi="Times New Roman" w:eastAsia="sans-serif" w:cs="Times New Roman"/>
                <w:b w:val="0"/>
                <w:bCs w:val="0"/>
                <w:i w:val="0"/>
                <w:iCs w:val="0"/>
                <w:color w:val="000000"/>
                <w:sz w:val="24"/>
                <w:szCs w:val="24"/>
                <w:u w:val="none"/>
                <w:shd w:val="clear" w:fill="FFFFFF"/>
                <w:vertAlign w:val="baseline"/>
                <w:lang w:val="en-US"/>
              </w:rPr>
              <w:t>(3,3)</w:t>
            </w:r>
          </w:p>
        </w:tc>
      </w:tr>
    </w:tbl>
    <w:p w14:paraId="3F043391">
      <w:pPr>
        <w:jc w:val="center"/>
        <w:rPr>
          <w:rFonts w:hint="default" w:ascii="sans-serif" w:hAnsi="sans-serif" w:eastAsia="sans-serif" w:cs="sans-serif"/>
          <w:i/>
          <w:iCs/>
          <w:color w:val="000000"/>
          <w:sz w:val="23"/>
          <w:szCs w:val="23"/>
          <w:u w:val="none"/>
          <w:shd w:val="clear" w:fill="FFFFFF"/>
          <w:vertAlign w:val="baseline"/>
        </w:rPr>
      </w:pPr>
    </w:p>
    <w:p w14:paraId="2BACBA85">
      <w:pPr>
        <w:numPr>
          <w:ilvl w:val="0"/>
          <w:numId w:val="0"/>
        </w:numPr>
        <w:ind w:leftChars="0"/>
        <w:rPr>
          <w:rFonts w:hint="default"/>
        </w:rPr>
      </w:pPr>
    </w:p>
    <w:p w14:paraId="3B1773CD">
      <w:pPr>
        <w:spacing w:line="360" w:lineRule="auto"/>
        <w:jc w:val="both"/>
        <w:rPr>
          <w:rFonts w:hint="default" w:ascii="Arial" w:hAnsi="Arial" w:cs="Arial"/>
          <w:sz w:val="24"/>
          <w:szCs w:val="24"/>
        </w:rPr>
      </w:pPr>
      <w:r>
        <w:rPr>
          <w:rFonts w:hint="default" w:ascii="Arial" w:hAnsi="Arial" w:cs="Arial"/>
          <w:sz w:val="24"/>
          <w:szCs w:val="24"/>
        </w:rPr>
        <w:t>For plotting a Nash Equilibrium Response Curve, we define probabilities of choosing honest (x)or malicious behaviour (x-1). The equations for computing expected payoffs:</w:t>
      </w:r>
    </w:p>
    <w:p w14:paraId="215D6BE0">
      <w:pPr>
        <w:spacing w:line="360" w:lineRule="auto"/>
        <w:jc w:val="both"/>
        <w:rPr>
          <w:rFonts w:hint="default" w:ascii="Arial" w:hAnsi="Arial" w:cs="Arial"/>
          <w:sz w:val="24"/>
          <w:szCs w:val="24"/>
        </w:rPr>
      </w:pPr>
    </w:p>
    <w:p w14:paraId="27D65027">
      <w:pPr>
        <w:spacing w:line="360" w:lineRule="auto"/>
        <w:jc w:val="both"/>
        <w:rPr>
          <w:rFonts w:hint="default" w:ascii="Arial" w:hAnsi="Arial" w:cs="Arial"/>
          <w:sz w:val="24"/>
          <w:szCs w:val="24"/>
        </w:rPr>
      </w:pPr>
      <w:r>
        <w:rPr>
          <w:rFonts w:hint="default" w:ascii="Arial" w:hAnsi="Arial" w:cs="Arial"/>
          <w:sz w:val="24"/>
          <w:szCs w:val="24"/>
        </w:rPr>
        <w:t>E(PH) = xPH + (1-x)PM</w:t>
      </w:r>
    </w:p>
    <w:p w14:paraId="2D394C9E">
      <w:pPr>
        <w:spacing w:line="360" w:lineRule="auto"/>
        <w:jc w:val="both"/>
        <w:rPr>
          <w:rFonts w:hint="default" w:ascii="Arial" w:hAnsi="Arial" w:cs="Arial"/>
          <w:sz w:val="24"/>
          <w:szCs w:val="24"/>
        </w:rPr>
      </w:pPr>
      <w:r>
        <w:rPr>
          <w:rFonts w:hint="default" w:ascii="Arial" w:hAnsi="Arial" w:cs="Arial"/>
          <w:sz w:val="24"/>
          <w:szCs w:val="24"/>
        </w:rPr>
        <w:t>E(PM) = (1-x)PM + xPH</w:t>
      </w:r>
    </w:p>
    <w:p w14:paraId="744680D6">
      <w:pPr>
        <w:spacing w:line="360" w:lineRule="auto"/>
        <w:jc w:val="both"/>
        <w:rPr>
          <w:rFonts w:hint="default" w:ascii="Arial" w:hAnsi="Arial" w:cs="Arial"/>
          <w:sz w:val="24"/>
          <w:szCs w:val="24"/>
        </w:rPr>
      </w:pPr>
    </w:p>
    <w:p w14:paraId="49C1B843">
      <w:pPr>
        <w:spacing w:line="360" w:lineRule="auto"/>
        <w:jc w:val="both"/>
        <w:rPr>
          <w:rFonts w:hint="default" w:ascii="Arial" w:hAnsi="Arial" w:cs="Arial"/>
          <w:sz w:val="24"/>
          <w:szCs w:val="24"/>
        </w:rPr>
      </w:pPr>
      <w:r>
        <w:rPr>
          <w:rFonts w:hint="default" w:ascii="Arial" w:hAnsi="Arial" w:cs="Arial"/>
          <w:sz w:val="24"/>
          <w:szCs w:val="24"/>
        </w:rPr>
        <w:t xml:space="preserve">Plot Response Function x = f(PH , PM) and (1-x) = g(PH , PM) </w:t>
      </w:r>
    </w:p>
    <w:p w14:paraId="11E6A18F">
      <w:pPr>
        <w:spacing w:line="360" w:lineRule="auto"/>
        <w:jc w:val="both"/>
        <w:rPr>
          <w:rFonts w:hint="default" w:ascii="Arial" w:hAnsi="Arial" w:cs="Arial"/>
          <w:sz w:val="24"/>
          <w:szCs w:val="24"/>
        </w:rPr>
      </w:pPr>
      <w:r>
        <w:rPr>
          <w:rFonts w:hint="default" w:ascii="Arial" w:hAnsi="Arial" w:cs="Arial"/>
          <w:sz w:val="24"/>
          <w:szCs w:val="24"/>
        </w:rPr>
        <w:t xml:space="preserve">The proposed solution model brings together the concepts of cybersecurity, blockchain technology and game theory into Metaverse to create a secure, transparent, and incentive-driven digital ecosystem ensuring secure interactions, data integrity and optimized allocation of resources while fostering game-theoretic strategies. The system contains three core components: cybersecurity infrastructure, blockchain-driven management, and game theoretic approach mechanisms. </w:t>
      </w:r>
    </w:p>
    <w:p w14:paraId="7470BD46">
      <w:pPr>
        <w:spacing w:line="360" w:lineRule="auto"/>
        <w:jc w:val="both"/>
        <w:rPr>
          <w:rFonts w:hint="default" w:ascii="Arial" w:hAnsi="Arial" w:cs="Arial"/>
          <w:sz w:val="24"/>
          <w:szCs w:val="24"/>
        </w:rPr>
      </w:pPr>
      <w:r>
        <w:rPr>
          <w:rFonts w:hint="default" w:ascii="Arial" w:hAnsi="Arial" w:cs="Arial"/>
          <w:sz w:val="24"/>
          <w:szCs w:val="24"/>
        </w:rPr>
        <w:t>The cybersecurity infrastructure for modern systems, such as those in the Metaverse, relies on a multi-layered approach to ensure comprehensive protection for user data, virtual assets, and system integrity. One of the key components of this infrastructure is AI-Driven Threat Detection. Machine learning models continuously monitor network activity in real-time. These models analyze vast amounts of data to identify patterns, anomalies, and potential threats such as unauthorized access or cyberattacks. By automatically detecting these suspicious activities,  risks can be quickly mitigated before they escalate into more significant security breaches, ensuring the safety of the system without any human intervention.</w:t>
      </w:r>
    </w:p>
    <w:p w14:paraId="79DE8C77">
      <w:pPr>
        <w:spacing w:line="360" w:lineRule="auto"/>
        <w:jc w:val="both"/>
        <w:rPr>
          <w:rFonts w:hint="default" w:ascii="Arial" w:hAnsi="Arial" w:cs="Arial"/>
          <w:sz w:val="24"/>
          <w:szCs w:val="24"/>
        </w:rPr>
      </w:pPr>
      <w:r>
        <w:rPr>
          <w:rFonts w:hint="default" w:ascii="Arial" w:hAnsi="Arial" w:cs="Arial"/>
          <w:sz w:val="24"/>
          <w:szCs w:val="24"/>
        </w:rPr>
        <w:t>Another crucial element in securing communications and data is Quantum Cryptography. This advanced encryption technique is based on the principle of quantum mechanics to create unbreakable encryption protocols.It ensures the data transmission is safe, extremely secure making it virtually impossible for hackers to intercept or decrypt sensitive information without being detected. This to prevent eavesdropping or hacking attempts, as quantum encryption systems are resistant to traditional computational attacks, offering a better level of security.</w:t>
      </w:r>
    </w:p>
    <w:p w14:paraId="3B0C0A10">
      <w:pPr>
        <w:spacing w:line="360" w:lineRule="auto"/>
        <w:jc w:val="both"/>
        <w:rPr>
          <w:rFonts w:hint="default" w:ascii="Arial" w:hAnsi="Arial" w:cs="Arial"/>
          <w:sz w:val="24"/>
          <w:szCs w:val="24"/>
        </w:rPr>
      </w:pPr>
      <w:r>
        <w:rPr>
          <w:rFonts w:hint="default" w:ascii="Arial" w:hAnsi="Arial" w:cs="Arial"/>
          <w:sz w:val="24"/>
          <w:szCs w:val="24"/>
        </w:rPr>
        <w:t>Decentralized Identity Management is another innovative cybersecurity strategy that reduces the risks of identity theft and phishing attacks. Instead of relying on central authorities to manage personal data, users authenticate their identities using blockchain-based digital IDs. This decentralized approach ensures that users maintain full control over their personal information and can verify their identity without relying on a single point of failure. By using blockchain's immutability and transparency, this system makes it incredibly difficult for cybercriminals to forge identities or steal sensitive personal data.</w:t>
      </w:r>
    </w:p>
    <w:p w14:paraId="3AB59B60">
      <w:pPr>
        <w:spacing w:line="360" w:lineRule="auto"/>
        <w:jc w:val="both"/>
        <w:rPr>
          <w:rFonts w:hint="default" w:ascii="Arial" w:hAnsi="Arial" w:cs="Arial"/>
          <w:sz w:val="24"/>
          <w:szCs w:val="24"/>
        </w:rPr>
      </w:pPr>
      <w:r>
        <w:rPr>
          <w:rFonts w:hint="default" w:ascii="Arial" w:hAnsi="Arial" w:cs="Arial"/>
          <w:sz w:val="24"/>
          <w:szCs w:val="24"/>
        </w:rPr>
        <w:t>Zero-Trust Architecture (ZTA) is a security model which challenges traditional security protocols by assuming that every user, device, or system requests (both internal and external) which could be a potential threat. Within the metaverse, ZTA restricts access to system environments based on multi-layer authorization based on continuous verification and behavioral analysis. The model aims to minimize the risk of unauthorized access and internal threats, henceforth providing a better and more secure environment.</w:t>
      </w:r>
    </w:p>
    <w:p w14:paraId="412ECF0A">
      <w:pPr>
        <w:spacing w:line="360" w:lineRule="auto"/>
        <w:jc w:val="both"/>
        <w:rPr>
          <w:rFonts w:hint="default" w:ascii="Arial" w:hAnsi="Arial" w:cs="Arial"/>
          <w:sz w:val="24"/>
          <w:szCs w:val="24"/>
        </w:rPr>
      </w:pPr>
      <w:r>
        <w:rPr>
          <w:rFonts w:hint="default" w:ascii="Arial" w:hAnsi="Arial" w:cs="Arial"/>
          <w:sz w:val="24"/>
          <w:szCs w:val="24"/>
        </w:rPr>
        <w:t xml:space="preserve">Blockchain driven data management systems will provide enhanced security, data transparency, and trust in the digital ecosystem. Smart contracts, automated and self- executing  agreement ensures seamless interactions without any intermediate a and thus, minimizing the risk of frauds.All details like user credentials, learning progress storage information are kept safe through the decentralized data storage system in the blockchain. The tokenization of virtual assets represents in-game items, intellectual property, and rewards as unique digital tokens, ensuring authenticity and verifiable ownership. Moreover, cross-chain interoperability guarantees seamless interaction between different Metaverse platforms by connecting separate blockchain networks assuring security and connectivity. </w:t>
      </w:r>
    </w:p>
    <w:p w14:paraId="13BA9494">
      <w:pPr>
        <w:spacing w:line="360" w:lineRule="auto"/>
        <w:jc w:val="both"/>
        <w:rPr>
          <w:rFonts w:hint="default" w:ascii="Arial" w:hAnsi="Arial" w:cs="Arial"/>
          <w:sz w:val="24"/>
          <w:szCs w:val="24"/>
        </w:rPr>
      </w:pPr>
      <w:r>
        <w:rPr>
          <w:rFonts w:hint="default" w:ascii="Arial" w:hAnsi="Arial" w:cs="Arial"/>
          <w:sz w:val="24"/>
          <w:szCs w:val="24"/>
        </w:rPr>
        <w:t>Game-theoretic approach encourages participation, increases stability and also ensures optimizable resource allocation. Stackelberg game-based resource allocation ensures an efficient distribution of computing power among users, balancing performance with security needs. Reputation-based incentives reward participants based on their contributions, trustworthiness, and adherence to security protocols, promoting positive behavior. Auction-based task assignment uses a bidding system to allocate computational tasks and security verifications, ensuring fair resource utilization and optimal performance. Lastly, behavioral-based security enforcement incentivizes users who engage in secure practices, granting them enhanced privileges and rewards, which fosters a self-regulating environment that improves overall system security and efficiency.</w:t>
      </w:r>
    </w:p>
    <w:p w14:paraId="773487CD">
      <w:pPr>
        <w:spacing w:line="360" w:lineRule="auto"/>
        <w:jc w:val="both"/>
        <w:rPr>
          <w:rFonts w:hint="default" w:ascii="Arial" w:hAnsi="Arial" w:cs="Arial"/>
          <w:sz w:val="24"/>
          <w:szCs w:val="24"/>
        </w:rPr>
      </w:pPr>
    </w:p>
    <w:p w14:paraId="35375716">
      <w:pPr>
        <w:spacing w:line="360" w:lineRule="auto"/>
        <w:jc w:val="both"/>
        <w:rPr>
          <w:rFonts w:hint="default" w:ascii="Arial" w:hAnsi="Arial" w:cs="Arial"/>
          <w:sz w:val="24"/>
          <w:szCs w:val="24"/>
        </w:rPr>
      </w:pPr>
      <w:r>
        <w:rPr>
          <w:rFonts w:hint="default" w:ascii="Arial" w:hAnsi="Arial" w:cs="Arial"/>
          <w:sz w:val="24"/>
          <w:szCs w:val="24"/>
        </w:rPr>
        <w:t xml:space="preserve">AI-optimized Bandwidth Management is used for predictive analysis of distributed networks and to distribute resources in an efficient and a more effective way. Through edge computing data processing is offloaded to edge nodes thus, reducing reliability in the the centralized servers and enhancing real-time interactions  </w:t>
      </w:r>
    </w:p>
    <w:p w14:paraId="00000024">
      <w:pPr>
        <w:spacing w:line="360" w:lineRule="auto"/>
        <w:jc w:val="both"/>
        <w:rPr>
          <w:rFonts w:hint="default" w:ascii="Times New Roman" w:hAnsi="Times New Roman" w:cs="Times New Roman"/>
        </w:rPr>
      </w:pPr>
    </w:p>
    <w:p w14:paraId="00000025">
      <w:pPr>
        <w:numPr>
          <w:ilvl w:val="0"/>
          <w:numId w:val="1"/>
        </w:numPr>
        <w:spacing w:line="360" w:lineRule="auto"/>
        <w:ind w:left="0" w:leftChars="0" w:firstLine="0" w:firstLineChars="0"/>
        <w:jc w:val="both"/>
        <w:rPr>
          <w:rFonts w:hint="default" w:ascii="Times New Roman" w:hAnsi="Times New Roman" w:cs="Times New Roman"/>
          <w:b/>
          <w:color w:val="000000"/>
          <w:sz w:val="26"/>
          <w:szCs w:val="26"/>
        </w:rPr>
      </w:pPr>
      <w:r>
        <w:rPr>
          <w:rFonts w:hint="default" w:ascii="Times New Roman" w:hAnsi="Times New Roman" w:cs="Times New Roman"/>
          <w:b/>
          <w:sz w:val="24"/>
          <w:szCs w:val="24"/>
          <w:rtl w:val="0"/>
        </w:rPr>
        <w:t>Result Analysis</w:t>
      </w:r>
    </w:p>
    <w:p w14:paraId="1F9EABB0">
      <w:pPr>
        <w:spacing w:line="360" w:lineRule="auto"/>
        <w:jc w:val="both"/>
        <w:rPr>
          <w:rFonts w:hint="default" w:ascii="Times New Roman" w:hAnsi="Times New Roman" w:cs="Times New Roman"/>
          <w:sz w:val="24"/>
          <w:szCs w:val="24"/>
          <w:rtl w:val="0"/>
        </w:rPr>
      </w:pPr>
    </w:p>
    <w:p w14:paraId="2835C38E">
      <w:pPr>
        <w:spacing w:line="360" w:lineRule="auto"/>
        <w:jc w:val="both"/>
        <w:rPr>
          <w:rFonts w:hint="default" w:ascii="Times New Roman" w:hAnsi="Times New Roman" w:cs="Times New Roman"/>
          <w:sz w:val="24"/>
          <w:szCs w:val="24"/>
          <w:highlight w:val="yellow"/>
          <w:rtl w:val="0"/>
          <w:lang w:val="en-US"/>
        </w:rPr>
      </w:pPr>
      <w:r>
        <w:rPr>
          <w:rFonts w:hint="default" w:ascii="Times New Roman" w:hAnsi="Times New Roman" w:cs="Times New Roman"/>
          <w:sz w:val="24"/>
          <w:szCs w:val="24"/>
          <w:highlight w:val="yellow"/>
          <w:rtl w:val="0"/>
          <w:lang w:val="en-US"/>
        </w:rPr>
        <w:t>Key contributions of the Proposed Model:</w:t>
      </w:r>
    </w:p>
    <w:p w14:paraId="0AEEB8F0">
      <w:pPr>
        <w:spacing w:line="360" w:lineRule="auto"/>
        <w:jc w:val="both"/>
        <w:rPr>
          <w:rFonts w:hint="default" w:ascii="Times New Roman" w:hAnsi="Times New Roman" w:cs="Times New Roman"/>
          <w:sz w:val="24"/>
          <w:szCs w:val="24"/>
          <w:rtl w:val="0"/>
        </w:rPr>
      </w:pPr>
    </w:p>
    <w:p w14:paraId="58A935AD">
      <w:pPr>
        <w:numPr>
          <w:ilvl w:val="0"/>
          <w:numId w:val="1"/>
        </w:numPr>
        <w:spacing w:line="360" w:lineRule="auto"/>
        <w:ind w:left="0" w:leftChars="0" w:firstLine="0" w:firstLineChars="0"/>
        <w:jc w:val="both"/>
        <w:rPr>
          <w:rFonts w:hint="default" w:ascii="Times New Roman" w:hAnsi="Times New Roman" w:cs="Times New Roman"/>
          <w:b/>
          <w:sz w:val="24"/>
          <w:szCs w:val="24"/>
          <w:rtl w:val="0"/>
        </w:rPr>
      </w:pPr>
      <w:r>
        <w:rPr>
          <w:rFonts w:hint="default" w:ascii="Times New Roman" w:hAnsi="Times New Roman" w:cs="Times New Roman"/>
          <w:b/>
          <w:sz w:val="24"/>
          <w:szCs w:val="24"/>
          <w:rtl w:val="0"/>
        </w:rPr>
        <w:t>Conclusion:</w:t>
      </w:r>
    </w:p>
    <w:p w14:paraId="104250CA">
      <w:pPr>
        <w:spacing w:line="360" w:lineRule="auto"/>
        <w:jc w:val="both"/>
        <w:rPr>
          <w:rFonts w:hint="default" w:ascii="Times New Roman" w:hAnsi="Times New Roman" w:cs="Times New Roman"/>
          <w:b/>
          <w:sz w:val="24"/>
          <w:szCs w:val="24"/>
          <w:rtl w:val="0"/>
          <w:lang w:val="en-US"/>
        </w:rPr>
      </w:pPr>
      <w:r>
        <w:rPr>
          <w:rFonts w:hint="default" w:ascii="Times New Roman" w:hAnsi="Times New Roman" w:cs="Times New Roman"/>
          <w:b/>
          <w:sz w:val="24"/>
          <w:szCs w:val="24"/>
          <w:rtl w:val="0"/>
          <w:lang w:val="en-US"/>
        </w:rPr>
        <w:tab/>
      </w:r>
    </w:p>
    <w:p w14:paraId="00000037">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tl w:val="0"/>
        </w:rPr>
        <w:t xml:space="preserve">References: </w:t>
      </w:r>
    </w:p>
    <w:p w14:paraId="0217428E">
      <w:pPr>
        <w:numPr>
          <w:ilvl w:val="0"/>
          <w:numId w:val="2"/>
        </w:numPr>
        <w:spacing w:line="360" w:lineRule="auto"/>
        <w:jc w:val="both"/>
        <w:rPr>
          <w:rFonts w:hint="default" w:ascii="Times New Roman" w:hAnsi="Times New Roman"/>
          <w:sz w:val="24"/>
          <w:szCs w:val="24"/>
        </w:rPr>
      </w:pPr>
      <w:r>
        <w:rPr>
          <w:rFonts w:hint="default" w:ascii="Times New Roman" w:hAnsi="Times New Roman"/>
          <w:sz w:val="24"/>
          <w:szCs w:val="24"/>
        </w:rPr>
        <w:t>He, Yunhua et al. “A Game Theory-Based Incentive Mechanism for Collaborative Security of Federated Learning in Energy Blockchain Environment.” IEEE Internet of Things Journal 10 (2023): 21294-21308.</w:t>
      </w:r>
    </w:p>
    <w:p w14:paraId="02CE2F2F">
      <w:pPr>
        <w:numPr>
          <w:ilvl w:val="0"/>
          <w:numId w:val="2"/>
        </w:numPr>
        <w:spacing w:line="360" w:lineRule="auto"/>
        <w:jc w:val="both"/>
        <w:rPr>
          <w:rFonts w:hint="default" w:ascii="Times New Roman" w:hAnsi="Times New Roman"/>
          <w:sz w:val="24"/>
          <w:szCs w:val="24"/>
        </w:rPr>
      </w:pPr>
      <w:r>
        <w:rPr>
          <w:rFonts w:hint="default" w:ascii="Times New Roman" w:hAnsi="Times New Roman"/>
          <w:sz w:val="24"/>
          <w:szCs w:val="24"/>
        </w:rPr>
        <w:t>Nguyen, Cong T. et al. “MetaChain: A Novel Blockchain-based Framework for Metaverse Applications.” 2022 IEEE 95th Vehicular Technology Conference: (VTC2022-Spring) (2021): 1-5.</w:t>
      </w:r>
    </w:p>
    <w:p w14:paraId="5DC92EC6">
      <w:pPr>
        <w:numPr>
          <w:ilvl w:val="0"/>
          <w:numId w:val="2"/>
        </w:numPr>
        <w:spacing w:line="360" w:lineRule="auto"/>
        <w:jc w:val="both"/>
        <w:rPr>
          <w:rFonts w:hint="default" w:ascii="Times New Roman" w:hAnsi="Times New Roman"/>
          <w:sz w:val="24"/>
          <w:szCs w:val="24"/>
        </w:rPr>
      </w:pPr>
      <w:r>
        <w:rPr>
          <w:rFonts w:hint="default" w:ascii="Times New Roman" w:hAnsi="Times New Roman"/>
          <w:sz w:val="24"/>
          <w:szCs w:val="24"/>
        </w:rPr>
        <w:t>Motlagh, N. Y., Khajavi, M., Sharifi, A., &amp; Ahmadi, M. (2023). The impact of artificial intelligence on the evolution of digital education: A comparative study of openAI text generation tools including ChatGPT, Bing Chat, Bard, and Ernie. arXiv preprint arXiv:2309.02029.</w:t>
      </w:r>
    </w:p>
    <w:p w14:paraId="0D331148">
      <w:pPr>
        <w:numPr>
          <w:ilvl w:val="0"/>
          <w:numId w:val="2"/>
        </w:numPr>
        <w:spacing w:line="360" w:lineRule="auto"/>
        <w:jc w:val="both"/>
        <w:rPr>
          <w:rFonts w:hint="default" w:ascii="Times New Roman" w:hAnsi="Times New Roman"/>
          <w:sz w:val="24"/>
          <w:szCs w:val="24"/>
        </w:rPr>
      </w:pPr>
      <w:r>
        <w:rPr>
          <w:rFonts w:hint="default" w:ascii="Times New Roman" w:hAnsi="Times New Roman"/>
          <w:sz w:val="24"/>
          <w:szCs w:val="24"/>
        </w:rPr>
        <w:t>de Morais Sarmento, M. L. F. (2024). Design of Immersive Museum Experiences: Improving Visitor Engagement Through Co-Creation, Augmented Reality and Gamification (Master's thesis, Universidade do Porto (Portugal)).</w:t>
      </w:r>
    </w:p>
    <w:p w14:paraId="750D553D">
      <w:pPr>
        <w:numPr>
          <w:ilvl w:val="0"/>
          <w:numId w:val="2"/>
        </w:numPr>
        <w:spacing w:line="360" w:lineRule="auto"/>
        <w:jc w:val="both"/>
        <w:rPr>
          <w:rFonts w:hint="default" w:ascii="Times New Roman" w:hAnsi="Times New Roman"/>
          <w:sz w:val="24"/>
          <w:szCs w:val="24"/>
        </w:rPr>
      </w:pPr>
      <w:r>
        <w:rPr>
          <w:rFonts w:hint="default" w:ascii="Times New Roman" w:hAnsi="Times New Roman"/>
          <w:sz w:val="24"/>
          <w:szCs w:val="24"/>
        </w:rPr>
        <w:t>Baid, S. K., Bandyopadhyay, A., Srivastava, P., &amp; Swain, S. (2024). Metaverse Using Game Theory in Healthcare. In Healthcare Services in the Metaverse (pp. 134-153). CRC Press.</w:t>
      </w:r>
    </w:p>
    <w:p w14:paraId="606830CF">
      <w:pPr>
        <w:numPr>
          <w:ilvl w:val="0"/>
          <w:numId w:val="2"/>
        </w:numPr>
        <w:spacing w:line="360" w:lineRule="auto"/>
        <w:jc w:val="both"/>
        <w:rPr>
          <w:rFonts w:hint="default" w:ascii="Times New Roman" w:hAnsi="Times New Roman"/>
          <w:sz w:val="24"/>
          <w:szCs w:val="24"/>
        </w:rPr>
      </w:pPr>
      <w:r>
        <w:rPr>
          <w:rFonts w:hint="default" w:ascii="Times New Roman" w:hAnsi="Times New Roman"/>
          <w:sz w:val="24"/>
          <w:szCs w:val="24"/>
        </w:rPr>
        <w:t>DI DONATO, D., Giorgia, D. A. L., NAVONI, L., MASSARINO, S., &amp; BERETTA, A. (2025). An applicative Industrial Metaverse experience in Semiconductor Industry. IEEE Engineering Management Review.</w:t>
      </w:r>
    </w:p>
    <w:p w14:paraId="13A20877">
      <w:pPr>
        <w:numPr>
          <w:ilvl w:val="0"/>
          <w:numId w:val="2"/>
        </w:numPr>
        <w:spacing w:line="360" w:lineRule="auto"/>
        <w:jc w:val="both"/>
        <w:rPr>
          <w:rFonts w:hint="default" w:ascii="Times New Roman" w:hAnsi="Times New Roman"/>
          <w:sz w:val="24"/>
          <w:szCs w:val="24"/>
        </w:rPr>
      </w:pPr>
      <w:r>
        <w:rPr>
          <w:rFonts w:hint="default" w:ascii="Times New Roman" w:hAnsi="Times New Roman"/>
          <w:sz w:val="24"/>
          <w:szCs w:val="24"/>
        </w:rPr>
        <w:t>Mauz, V., &amp; Díaz, C. (2024). Learning and teaching in the Metaverse: a paradigm shift in education in the developed world. International Journal of Innovation in Education, 9(1), 47-60.</w:t>
      </w:r>
    </w:p>
    <w:p w14:paraId="5EB0D0B9">
      <w:pPr>
        <w:numPr>
          <w:ilvl w:val="0"/>
          <w:numId w:val="2"/>
        </w:numPr>
        <w:spacing w:line="360" w:lineRule="auto"/>
        <w:jc w:val="both"/>
        <w:rPr>
          <w:rFonts w:hint="default" w:ascii="Times New Roman" w:hAnsi="Times New Roman"/>
          <w:sz w:val="24"/>
          <w:szCs w:val="24"/>
        </w:rPr>
      </w:pPr>
      <w:r>
        <w:rPr>
          <w:rFonts w:hint="default" w:ascii="Times New Roman" w:hAnsi="Times New Roman"/>
          <w:sz w:val="24"/>
          <w:szCs w:val="24"/>
        </w:rPr>
        <w:t>Jiang, Yuna et al. “Reliable Distributed Computing for Metaverse: A Hierarchical Game-Theoretic Approach.” IEEE Transactions on Vehicular Technology 72 (2021): 1084-1100.</w:t>
      </w:r>
    </w:p>
    <w:p w14:paraId="030C11B3">
      <w:pPr>
        <w:numPr>
          <w:ilvl w:val="0"/>
          <w:numId w:val="2"/>
        </w:numPr>
        <w:spacing w:line="360" w:lineRule="auto"/>
        <w:jc w:val="both"/>
        <w:rPr>
          <w:rFonts w:hint="default" w:ascii="Times New Roman" w:hAnsi="Times New Roman"/>
          <w:sz w:val="24"/>
          <w:szCs w:val="24"/>
        </w:rPr>
      </w:pPr>
      <w:r>
        <w:rPr>
          <w:rFonts w:hint="default" w:ascii="Times New Roman" w:hAnsi="Times New Roman"/>
          <w:sz w:val="24"/>
          <w:szCs w:val="24"/>
        </w:rPr>
        <w:t>Alja'afreh, Mohammad et al. “Cybersecurity in the Metaverse: Challenges and Approaches.” 2023 International Conference on Intelligent Metaverse Technologies &amp; Applications (iMETA) (2023): 1-8.</w:t>
      </w:r>
    </w:p>
    <w:p w14:paraId="00000042">
      <w:pPr>
        <w:spacing w:line="360" w:lineRule="auto"/>
        <w:jc w:val="both"/>
        <w:rPr>
          <w:rFonts w:hint="default" w:ascii="Times New Roman" w:hAnsi="Times New Roman" w:cs="Times New Roman"/>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06C086"/>
    <w:multiLevelType w:val="singleLevel"/>
    <w:tmpl w:val="1B06C086"/>
    <w:lvl w:ilvl="0" w:tentative="0">
      <w:start w:val="1"/>
      <w:numFmt w:val="decimal"/>
      <w:suff w:val="space"/>
      <w:lvlText w:val="[%1]"/>
      <w:lvlJc w:val="left"/>
    </w:lvl>
  </w:abstractNum>
  <w:abstractNum w:abstractNumId="1">
    <w:nsid w:val="766363D1"/>
    <w:multiLevelType w:val="singleLevel"/>
    <w:tmpl w:val="766363D1"/>
    <w:lvl w:ilvl="0" w:tentative="0">
      <w:start w:val="1"/>
      <w:numFmt w:val="decimal"/>
      <w:suff w:val="space"/>
      <w:lvlText w:val="%1."/>
      <w:lvlJc w:val="left"/>
      <w:rPr>
        <w:rFonts w:hint="default"/>
        <w:b/>
        <w:bCs/>
        <w:highlight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
  <w:rsids>
    <w:rsidRoot w:val="00000000"/>
    <w:rsid w:val="015938EA"/>
    <w:rsid w:val="0469124B"/>
    <w:rsid w:val="0B5D16AB"/>
    <w:rsid w:val="0BB34BF3"/>
    <w:rsid w:val="0EC62A2C"/>
    <w:rsid w:val="13346424"/>
    <w:rsid w:val="194D0C0F"/>
    <w:rsid w:val="225862E9"/>
    <w:rsid w:val="33157E5C"/>
    <w:rsid w:val="35EC7605"/>
    <w:rsid w:val="3664479C"/>
    <w:rsid w:val="371C28F8"/>
    <w:rsid w:val="3DDC7DB9"/>
    <w:rsid w:val="40963652"/>
    <w:rsid w:val="46BB7E19"/>
    <w:rsid w:val="48E653C2"/>
    <w:rsid w:val="5F9B3298"/>
    <w:rsid w:val="649C5C68"/>
    <w:rsid w:val="66D74547"/>
    <w:rsid w:val="6F085736"/>
    <w:rsid w:val="713072AE"/>
    <w:rsid w:val="771A01F7"/>
    <w:rsid w:val="77833544"/>
    <w:rsid w:val="77FC59DB"/>
    <w:rsid w:val="7E267E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4">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pageBreakBefore w:val="0"/>
      <w:spacing w:before="0" w:after="60"/>
    </w:pPr>
    <w:rPr>
      <w:sz w:val="52"/>
      <w:szCs w:val="52"/>
    </w:rPr>
  </w:style>
  <w:style w:type="table" w:customStyle="1" w:styleId="16">
    <w:name w:val="Table Norm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Lines>1</Lines>
  <Paragraphs>1</Paragraphs>
  <TotalTime>173</TotalTime>
  <ScaleCrop>false</ScaleCrop>
  <LinksUpToDate>false</LinksUpToDate>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2025-01-19T10:08:00Z</dcterms:created>
  <dc:creator>KIIT0001</dc:creator>
  <cp:lastModifiedBy>KIIT0001</cp:lastModifiedBy>
  <dcterms:modified xsi:type="dcterms:W3CDTF">2025-04-29T16:41:19Z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1E3BE76F2822441C92D5136B76F24F56_13</vt:lpwstr>
  </property>
</Properties>
</file>