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C59D4" w14:textId="77777777" w:rsidR="00FE092A" w:rsidRDefault="00FE092A" w:rsidP="00F57FD3">
      <w:pPr>
        <w:spacing w:line="480" w:lineRule="auto"/>
        <w:jc w:val="center"/>
        <w:rPr>
          <w:rFonts w:asciiTheme="minorBidi" w:hAnsiTheme="minorBidi"/>
          <w:b/>
          <w:bCs/>
        </w:rPr>
      </w:pPr>
    </w:p>
    <w:p w14:paraId="51A36D7D" w14:textId="77777777" w:rsidR="00680874" w:rsidRDefault="00680874" w:rsidP="00F57FD3">
      <w:pPr>
        <w:spacing w:line="480" w:lineRule="auto"/>
        <w:jc w:val="center"/>
        <w:rPr>
          <w:rFonts w:asciiTheme="minorBidi" w:hAnsiTheme="minorBidi"/>
          <w:b/>
          <w:bCs/>
        </w:rPr>
      </w:pPr>
    </w:p>
    <w:p w14:paraId="3D511290" w14:textId="77777777" w:rsidR="00680874" w:rsidRDefault="00680874" w:rsidP="00F57FD3">
      <w:pPr>
        <w:spacing w:line="480" w:lineRule="auto"/>
        <w:jc w:val="center"/>
        <w:rPr>
          <w:rFonts w:asciiTheme="minorBidi" w:hAnsiTheme="minorBidi"/>
          <w:b/>
          <w:bCs/>
        </w:rPr>
      </w:pPr>
    </w:p>
    <w:p w14:paraId="00AB9867" w14:textId="77777777" w:rsidR="00680874" w:rsidRDefault="00680874" w:rsidP="00F57FD3">
      <w:pPr>
        <w:spacing w:line="480" w:lineRule="auto"/>
        <w:jc w:val="center"/>
        <w:rPr>
          <w:rFonts w:asciiTheme="minorBidi" w:hAnsiTheme="minorBidi"/>
          <w:b/>
          <w:bCs/>
        </w:rPr>
      </w:pPr>
    </w:p>
    <w:p w14:paraId="2BB81E4D" w14:textId="6A41FD9E" w:rsidR="00BD1A48" w:rsidRPr="00BD1A48" w:rsidRDefault="00BD1A48" w:rsidP="00F57FD3">
      <w:pPr>
        <w:spacing w:line="480" w:lineRule="auto"/>
        <w:jc w:val="center"/>
        <w:rPr>
          <w:rFonts w:asciiTheme="minorBidi" w:hAnsiTheme="minorBidi"/>
          <w:b/>
          <w:bCs/>
        </w:rPr>
      </w:pPr>
      <w:r w:rsidRPr="00BD1A48">
        <w:rPr>
          <w:rFonts w:asciiTheme="minorBidi" w:hAnsiTheme="minorBidi"/>
          <w:b/>
          <w:bCs/>
        </w:rPr>
        <w:t>SRM_PCOM7E – Individual Project: Executive Summary</w:t>
      </w:r>
    </w:p>
    <w:p w14:paraId="516F3728" w14:textId="1A48BF6B" w:rsidR="00BD1A48" w:rsidRDefault="00BD1A48" w:rsidP="00F57FD3">
      <w:pPr>
        <w:spacing w:line="480" w:lineRule="auto"/>
        <w:jc w:val="center"/>
        <w:rPr>
          <w:rFonts w:asciiTheme="minorBidi" w:hAnsiTheme="minorBidi"/>
          <w:sz w:val="16"/>
          <w:szCs w:val="16"/>
        </w:rPr>
      </w:pPr>
      <w:r w:rsidRPr="00BD1A48">
        <w:rPr>
          <w:rFonts w:asciiTheme="minorBidi" w:hAnsiTheme="minorBidi"/>
          <w:b/>
          <w:bCs/>
        </w:rPr>
        <w:t>Title:</w:t>
      </w:r>
      <w:r w:rsidRPr="00BD1A48">
        <w:rPr>
          <w:rFonts w:asciiTheme="minorBidi" w:hAnsiTheme="minorBidi"/>
        </w:rPr>
        <w:t xml:space="preserve"> Executive Summary – </w:t>
      </w:r>
      <w:proofErr w:type="spellStart"/>
      <w:r w:rsidRPr="00BD1A48">
        <w:rPr>
          <w:rFonts w:asciiTheme="minorBidi" w:hAnsiTheme="minorBidi"/>
        </w:rPr>
        <w:t>Digitalisation</w:t>
      </w:r>
      <w:proofErr w:type="spellEnd"/>
      <w:r w:rsidRPr="00BD1A48">
        <w:rPr>
          <w:rFonts w:asciiTheme="minorBidi" w:hAnsiTheme="minorBidi"/>
        </w:rPr>
        <w:t>, Global Supply Chain &amp; Automated Warehouses: Quantitative Risk, Quality &amp; DR Readiness</w:t>
      </w:r>
      <w:r w:rsidRPr="00BD1A48">
        <w:rPr>
          <w:rFonts w:asciiTheme="minorBidi" w:hAnsiTheme="minorBidi"/>
        </w:rPr>
        <w:br/>
      </w:r>
      <w:r w:rsidRPr="00BD1A48">
        <w:rPr>
          <w:rFonts w:asciiTheme="minorBidi" w:hAnsiTheme="minorBidi"/>
          <w:b/>
          <w:bCs/>
        </w:rPr>
        <w:t>Module:</w:t>
      </w:r>
      <w:r w:rsidRPr="00BD1A48">
        <w:rPr>
          <w:rFonts w:asciiTheme="minorBidi" w:hAnsiTheme="minorBidi"/>
        </w:rPr>
        <w:t xml:space="preserve"> SRM_PCOM7E (July 2025 A)</w:t>
      </w:r>
      <w:r w:rsidRPr="00BD1A48">
        <w:rPr>
          <w:rFonts w:asciiTheme="minorBidi" w:hAnsiTheme="minorBidi"/>
        </w:rPr>
        <w:br/>
      </w:r>
      <w:r w:rsidRPr="00BD1A48">
        <w:rPr>
          <w:rFonts w:asciiTheme="minorBidi" w:hAnsiTheme="minorBidi"/>
          <w:b/>
          <w:bCs/>
        </w:rPr>
        <w:t>Institution:</w:t>
      </w:r>
      <w:r w:rsidRPr="00BD1A48">
        <w:rPr>
          <w:rFonts w:asciiTheme="minorBidi" w:hAnsiTheme="minorBidi"/>
        </w:rPr>
        <w:t xml:space="preserve"> University of Essex Online</w:t>
      </w:r>
      <w:r w:rsidRPr="00BD1A48">
        <w:rPr>
          <w:rFonts w:asciiTheme="minorBidi" w:hAnsiTheme="minorBidi"/>
        </w:rPr>
        <w:br/>
      </w:r>
      <w:r w:rsidRPr="00BD1A48">
        <w:rPr>
          <w:rFonts w:asciiTheme="minorBidi" w:hAnsiTheme="minorBidi"/>
          <w:b/>
          <w:bCs/>
        </w:rPr>
        <w:t>Submission Date:</w:t>
      </w:r>
      <w:r w:rsidRPr="00BD1A48">
        <w:rPr>
          <w:rFonts w:asciiTheme="minorBidi" w:hAnsiTheme="minorBidi"/>
        </w:rPr>
        <w:t xml:space="preserve"> 13 October 2025</w:t>
      </w:r>
      <w:r w:rsidRPr="00BD1A48">
        <w:rPr>
          <w:rFonts w:asciiTheme="minorBidi" w:hAnsiTheme="minorBidi"/>
        </w:rPr>
        <w:br/>
      </w:r>
      <w:r w:rsidRPr="00BD1A48">
        <w:rPr>
          <w:rFonts w:asciiTheme="minorBidi" w:hAnsiTheme="minorBidi"/>
        </w:rPr>
        <w:br/>
      </w:r>
      <w:r w:rsidRPr="00BD1A48">
        <w:rPr>
          <w:rFonts w:asciiTheme="minorBidi" w:hAnsiTheme="minorBidi"/>
        </w:rPr>
        <w:br/>
      </w:r>
      <w:r w:rsidRPr="00BD1A48">
        <w:rPr>
          <w:rFonts w:asciiTheme="minorBidi" w:hAnsiTheme="minorBidi"/>
          <w:b/>
          <w:bCs/>
          <w:sz w:val="16"/>
          <w:szCs w:val="16"/>
        </w:rPr>
        <w:t>Declaration:</w:t>
      </w:r>
      <w:r w:rsidRPr="00BD1A48">
        <w:rPr>
          <w:rFonts w:asciiTheme="minorBidi" w:hAnsiTheme="minorBidi"/>
          <w:sz w:val="16"/>
          <w:szCs w:val="16"/>
        </w:rPr>
        <w:t xml:space="preserve"> I confirm this submission is my own work and properly referenced in </w:t>
      </w:r>
      <w:r w:rsidRPr="00BD1A48">
        <w:rPr>
          <w:rFonts w:asciiTheme="minorBidi" w:hAnsiTheme="minorBidi"/>
          <w:sz w:val="16"/>
          <w:szCs w:val="16"/>
        </w:rPr>
        <w:br/>
      </w:r>
      <w:r w:rsidRPr="00BD1A48">
        <w:rPr>
          <w:rFonts w:asciiTheme="minorBidi" w:hAnsiTheme="minorBidi"/>
          <w:b/>
          <w:bCs/>
          <w:sz w:val="16"/>
          <w:szCs w:val="16"/>
        </w:rPr>
        <w:t>Repository Note:</w:t>
      </w:r>
      <w:r w:rsidRPr="00BD1A48">
        <w:rPr>
          <w:rFonts w:asciiTheme="minorBidi" w:hAnsiTheme="minorBidi"/>
          <w:sz w:val="16"/>
          <w:szCs w:val="16"/>
        </w:rPr>
        <w:t xml:space="preserve"> A copy of the final product will be saved to my individual GitHub repository.</w:t>
      </w:r>
    </w:p>
    <w:p w14:paraId="151FC224" w14:textId="69836C4B" w:rsidR="00FE092A" w:rsidRPr="00BD1A48" w:rsidRDefault="00FE092A" w:rsidP="00F57FD3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  <w:sz w:val="16"/>
          <w:szCs w:val="16"/>
        </w:rPr>
        <w:t>Table of Contents, References and Appendices Not included in word count</w:t>
      </w:r>
    </w:p>
    <w:p w14:paraId="4E2A2BA8" w14:textId="77777777" w:rsidR="00B44CCA" w:rsidRDefault="00B44CCA" w:rsidP="00C715DA">
      <w:pPr>
        <w:spacing w:line="480" w:lineRule="auto"/>
        <w:jc w:val="both"/>
        <w:rPr>
          <w:rFonts w:asciiTheme="minorBidi" w:hAnsiTheme="minorBidi"/>
        </w:rPr>
      </w:pPr>
    </w:p>
    <w:p w14:paraId="08FA4EC3" w14:textId="77777777" w:rsidR="000D1822" w:rsidRDefault="000D1822" w:rsidP="00C715DA">
      <w:pPr>
        <w:spacing w:line="480" w:lineRule="auto"/>
        <w:jc w:val="both"/>
        <w:rPr>
          <w:rFonts w:asciiTheme="minorBidi" w:hAnsiTheme="minorBidi"/>
        </w:rPr>
      </w:pPr>
    </w:p>
    <w:p w14:paraId="3D9E21E8" w14:textId="77777777" w:rsidR="000D1822" w:rsidRDefault="000D1822" w:rsidP="00C715DA">
      <w:pPr>
        <w:spacing w:line="480" w:lineRule="auto"/>
        <w:jc w:val="both"/>
        <w:rPr>
          <w:rFonts w:asciiTheme="minorBidi" w:hAnsiTheme="minorBidi"/>
        </w:rPr>
      </w:pPr>
    </w:p>
    <w:p w14:paraId="4B84C3DD" w14:textId="77777777" w:rsidR="000D1822" w:rsidRDefault="000D1822" w:rsidP="00C715DA">
      <w:pPr>
        <w:spacing w:line="480" w:lineRule="auto"/>
        <w:jc w:val="both"/>
        <w:rPr>
          <w:rFonts w:asciiTheme="minorBidi" w:hAnsiTheme="minorBidi"/>
        </w:rPr>
      </w:pPr>
    </w:p>
    <w:p w14:paraId="1B5B3E32" w14:textId="77777777" w:rsidR="000D1822" w:rsidRDefault="000D1822" w:rsidP="00C715DA">
      <w:pPr>
        <w:spacing w:line="480" w:lineRule="auto"/>
        <w:jc w:val="both"/>
        <w:rPr>
          <w:rFonts w:asciiTheme="minorBidi" w:hAnsiTheme="minorBidi"/>
        </w:rPr>
      </w:pPr>
    </w:p>
    <w:p w14:paraId="3435CC88" w14:textId="77777777" w:rsidR="000D1822" w:rsidRDefault="000D1822" w:rsidP="00C715DA">
      <w:pPr>
        <w:spacing w:line="480" w:lineRule="auto"/>
        <w:jc w:val="both"/>
        <w:rPr>
          <w:rFonts w:asciiTheme="minorBidi" w:hAnsiTheme="minorBidi"/>
        </w:rPr>
      </w:pPr>
    </w:p>
    <w:p w14:paraId="62C075EC" w14:textId="5C5097F4" w:rsidR="000D1822" w:rsidRDefault="000D1822" w:rsidP="00C715DA">
      <w:pPr>
        <w:spacing w:line="480" w:lineRule="auto"/>
        <w:jc w:val="both"/>
        <w:rPr>
          <w:rFonts w:asciiTheme="minorBidi" w:hAnsiTheme="minorBidi"/>
          <w:b/>
          <w:bCs/>
        </w:rPr>
      </w:pPr>
      <w:r w:rsidRPr="00083FE1">
        <w:rPr>
          <w:rFonts w:asciiTheme="minorBidi" w:hAnsiTheme="minorBidi"/>
          <w:b/>
          <w:bCs/>
        </w:rPr>
        <w:lastRenderedPageBreak/>
        <w:t>Table of Contents</w:t>
      </w:r>
    </w:p>
    <w:sdt>
      <w:sdtPr>
        <w:id w:val="-4466991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E0C45CC" w14:textId="5A0E04CC" w:rsidR="007D6AEA" w:rsidRDefault="007D6AEA" w:rsidP="009F257D">
          <w:pPr>
            <w:pStyle w:val="TOCHeading"/>
          </w:pPr>
        </w:p>
        <w:p w14:paraId="700991F0" w14:textId="743599A3" w:rsidR="00BD1592" w:rsidRDefault="007D6A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293150" w:history="1">
            <w:r w:rsidR="00BD1592" w:rsidRPr="009922CE">
              <w:rPr>
                <w:rStyle w:val="Hyperlink"/>
                <w:rFonts w:asciiTheme="minorBidi" w:hAnsiTheme="minorBidi"/>
                <w:b/>
                <w:bCs/>
                <w:noProof/>
              </w:rPr>
              <w:t>1. Executive Summary</w:t>
            </w:r>
            <w:r w:rsidR="00BD1592">
              <w:rPr>
                <w:noProof/>
                <w:webHidden/>
              </w:rPr>
              <w:tab/>
            </w:r>
            <w:r w:rsidR="00BD1592">
              <w:rPr>
                <w:noProof/>
                <w:webHidden/>
              </w:rPr>
              <w:fldChar w:fldCharType="begin"/>
            </w:r>
            <w:r w:rsidR="00BD1592">
              <w:rPr>
                <w:noProof/>
                <w:webHidden/>
              </w:rPr>
              <w:instrText xml:space="preserve"> PAGEREF _Toc211293150 \h </w:instrText>
            </w:r>
            <w:r w:rsidR="00BD1592">
              <w:rPr>
                <w:noProof/>
                <w:webHidden/>
              </w:rPr>
            </w:r>
            <w:r w:rsidR="00BD1592">
              <w:rPr>
                <w:noProof/>
                <w:webHidden/>
              </w:rPr>
              <w:fldChar w:fldCharType="separate"/>
            </w:r>
            <w:r w:rsidR="00BD1592">
              <w:rPr>
                <w:noProof/>
                <w:webHidden/>
              </w:rPr>
              <w:t>3</w:t>
            </w:r>
            <w:r w:rsidR="00BD1592">
              <w:rPr>
                <w:noProof/>
                <w:webHidden/>
              </w:rPr>
              <w:fldChar w:fldCharType="end"/>
            </w:r>
          </w:hyperlink>
        </w:p>
        <w:p w14:paraId="3A30A763" w14:textId="7D57EFC1" w:rsidR="00BD1592" w:rsidRDefault="00BD15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51" w:history="1">
            <w:r w:rsidRPr="009922CE">
              <w:rPr>
                <w:rStyle w:val="Hyperlink"/>
                <w:rFonts w:asciiTheme="minorBidi" w:hAnsiTheme="minorBidi"/>
                <w:b/>
                <w:bCs/>
                <w:noProof/>
              </w:rPr>
              <w:t>2. Context &amp;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25CE6" w14:textId="58ED7757" w:rsidR="00BD1592" w:rsidRDefault="00BD15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52" w:history="1">
            <w:r w:rsidRPr="009922CE">
              <w:rPr>
                <w:rStyle w:val="Hyperlink"/>
                <w:rFonts w:asciiTheme="minorBidi" w:hAnsiTheme="minorBidi"/>
                <w:b/>
                <w:bCs/>
                <w:noProof/>
              </w:rPr>
              <w:t>3. Risk Identification – Quality &amp;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DEE3" w14:textId="3AF74562" w:rsidR="00BD1592" w:rsidRDefault="00BD1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53" w:history="1">
            <w:r w:rsidRPr="009922CE">
              <w:rPr>
                <w:rStyle w:val="Hyperlink"/>
                <w:rFonts w:asciiTheme="minorBidi" w:hAnsiTheme="minorBidi"/>
                <w:noProof/>
              </w:rPr>
              <w:t>3.1 Supply-chain (globalisation &amp; automation).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D83B5" w14:textId="5F991213" w:rsidR="00BD1592" w:rsidRDefault="00BD1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54" w:history="1">
            <w:r w:rsidRPr="009922CE">
              <w:rPr>
                <w:rStyle w:val="Hyperlink"/>
                <w:rFonts w:asciiTheme="minorBidi" w:hAnsiTheme="minorBidi"/>
                <w:noProof/>
              </w:rPr>
              <w:t>3.2 Cyber/IoT (digital footprint).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770A" w14:textId="465A18D2" w:rsidR="00BD1592" w:rsidRDefault="00BD1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55" w:history="1">
            <w:r w:rsidRPr="009922CE">
              <w:rPr>
                <w:rStyle w:val="Hyperlink"/>
                <w:rFonts w:asciiTheme="minorBidi" w:hAnsiTheme="minorBidi"/>
                <w:noProof/>
              </w:rPr>
              <w:t>3.3 Product quality (process change &amp; counterfeits).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B4FE" w14:textId="37CC3A27" w:rsidR="00BD1592" w:rsidRDefault="00BD15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56" w:history="1">
            <w:r w:rsidRPr="009922CE">
              <w:rPr>
                <w:rStyle w:val="Hyperlink"/>
                <w:rFonts w:asciiTheme="minorBidi" w:hAnsiTheme="minorBidi"/>
                <w:b/>
                <w:bCs/>
                <w:noProof/>
              </w:rPr>
              <w:t>4. Quantitative Modelling Approaches (with justification)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3F81" w14:textId="1025184B" w:rsidR="00BD1592" w:rsidRDefault="00BD1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57" w:history="1">
            <w:r w:rsidRPr="009922CE">
              <w:rPr>
                <w:rStyle w:val="Hyperlink"/>
                <w:rFonts w:asciiTheme="minorBidi" w:hAnsiTheme="minorBidi"/>
                <w:noProof/>
              </w:rPr>
              <w:t>4.1 Event-tree roll-ups for availability.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1F96E" w14:textId="7AFBD43A" w:rsidR="00BD1592" w:rsidRDefault="00BD1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58" w:history="1">
            <w:r w:rsidRPr="009922CE">
              <w:rPr>
                <w:rStyle w:val="Hyperlink"/>
                <w:rFonts w:asciiTheme="minorBidi" w:hAnsiTheme="minorBidi"/>
                <w:noProof/>
              </w:rPr>
              <w:t>4.2 Fault-tree fragments for quality loss.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AA1F7" w14:textId="4ECA2F37" w:rsidR="00BD1592" w:rsidRDefault="00BD1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59" w:history="1">
            <w:r w:rsidRPr="009922CE">
              <w:rPr>
                <w:rStyle w:val="Hyperlink"/>
                <w:rFonts w:asciiTheme="minorBidi" w:hAnsiTheme="minorBidi"/>
                <w:noProof/>
              </w:rPr>
              <w:t>4.3 Risk scoring and classification.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69A1" w14:textId="4569AF32" w:rsidR="00BD1592" w:rsidRDefault="00BD1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60" w:history="1">
            <w:r w:rsidRPr="009922CE">
              <w:rPr>
                <w:rStyle w:val="Hyperlink"/>
                <w:rFonts w:asciiTheme="minorBidi" w:hAnsiTheme="minorBidi"/>
                <w:noProof/>
              </w:rPr>
              <w:t>4.4 Formal security modelling where critical.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52AB7" w14:textId="0BCE4CA3" w:rsidR="00BD1592" w:rsidRDefault="00BD1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61" w:history="1">
            <w:r w:rsidRPr="009922CE">
              <w:rPr>
                <w:rStyle w:val="Hyperlink"/>
                <w:rFonts w:asciiTheme="minorBidi" w:hAnsiTheme="minorBidi"/>
                <w:noProof/>
              </w:rPr>
              <w:t>4.5 Dynamic risk assessment hooks.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49788" w14:textId="410F5FC0" w:rsidR="00BD1592" w:rsidRDefault="00BD1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62" w:history="1">
            <w:r w:rsidRPr="009922CE">
              <w:rPr>
                <w:rStyle w:val="Hyperlink"/>
                <w:rFonts w:asciiTheme="minorBidi" w:hAnsiTheme="minorBidi"/>
                <w:noProof/>
              </w:rPr>
              <w:t>4.6 Practitioner fit and tool support.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0936" w14:textId="77F4CAC2" w:rsidR="00BD1592" w:rsidRDefault="00BD15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63" w:history="1">
            <w:r w:rsidRPr="009922CE">
              <w:rPr>
                <w:rStyle w:val="Hyperlink"/>
                <w:rFonts w:asciiTheme="minorBidi" w:hAnsiTheme="minorBidi"/>
                <w:b/>
                <w:bCs/>
                <w:noProof/>
              </w:rPr>
              <w:t>5. Assumptions &amp; Data (sources &amp; parameters)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170F" w14:textId="55FFEDED" w:rsidR="00BD1592" w:rsidRDefault="00BD15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64" w:history="1">
            <w:r w:rsidRPr="009922CE">
              <w:rPr>
                <w:rStyle w:val="Hyperlink"/>
                <w:rFonts w:asciiTheme="minorBidi" w:hAnsiTheme="minorBidi"/>
                <w:b/>
                <w:bCs/>
                <w:noProof/>
              </w:rPr>
              <w:t>6. Calculations &amp;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8E5D" w14:textId="75803B16" w:rsidR="00BD1592" w:rsidRDefault="00BD1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65" w:history="1">
            <w:r w:rsidRPr="009922CE">
              <w:rPr>
                <w:rStyle w:val="Hyperlink"/>
                <w:rFonts w:asciiTheme="minorBidi" w:hAnsiTheme="minorBidi"/>
                <w:noProof/>
              </w:rPr>
              <w:t xml:space="preserve">6.1 Probability of </w:t>
            </w:r>
            <w:r w:rsidRPr="009922CE">
              <w:rPr>
                <w:rStyle w:val="Hyperlink"/>
                <w:rFonts w:asciiTheme="minorBidi" w:hAnsiTheme="minorBidi"/>
                <w:i/>
                <w:iCs/>
                <w:noProof/>
              </w:rPr>
              <w:t>any</w:t>
            </w:r>
            <w:r w:rsidRPr="009922CE">
              <w:rPr>
                <w:rStyle w:val="Hyperlink"/>
                <w:rFonts w:asciiTheme="minorBidi" w:hAnsiTheme="minorBidi"/>
                <w:noProof/>
              </w:rPr>
              <w:t xml:space="preserve"> supply-chain issue (annual)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B5F8D" w14:textId="4EBE90BD" w:rsidR="00BD1592" w:rsidRDefault="00BD1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66" w:history="1">
            <w:r w:rsidRPr="009922CE">
              <w:rPr>
                <w:rStyle w:val="Hyperlink"/>
                <w:rFonts w:asciiTheme="minorBidi" w:hAnsiTheme="minorBidi"/>
                <w:noProof/>
              </w:rPr>
              <w:t>6.4 Risk ranking snapshot (selected)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6EEE" w14:textId="0B2719AF" w:rsidR="00BD1592" w:rsidRDefault="00BD1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67" w:history="1">
            <w:r w:rsidRPr="009922CE">
              <w:rPr>
                <w:rStyle w:val="Hyperlink"/>
                <w:rFonts w:asciiTheme="minorBidi" w:hAnsiTheme="minorBidi"/>
                <w:noProof/>
              </w:rPr>
              <w:t>6.5 One-way sensitivity (directional)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5579C" w14:textId="036656F8" w:rsidR="00BD1592" w:rsidRDefault="00BD1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68" w:history="1">
            <w:r w:rsidRPr="009922CE">
              <w:rPr>
                <w:rStyle w:val="Hyperlink"/>
                <w:rFonts w:asciiTheme="minorBidi" w:hAnsiTheme="minorBidi"/>
                <w:noProof/>
              </w:rPr>
              <w:t>6.6 Traceability and model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EC986" w14:textId="482FE754" w:rsidR="00BD1592" w:rsidRDefault="00BD15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69" w:history="1">
            <w:r w:rsidRPr="009922CE">
              <w:rPr>
                <w:rStyle w:val="Hyperlink"/>
                <w:rFonts w:asciiTheme="minorBidi" w:hAnsiTheme="minorBidi"/>
                <w:b/>
                <w:bCs/>
                <w:noProof/>
              </w:rPr>
              <w:t>7. Recommendations (prioritised)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E8F4" w14:textId="1E8CBED2" w:rsidR="00BD1592" w:rsidRDefault="00BD15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70" w:history="1">
            <w:r w:rsidRPr="009922CE">
              <w:rPr>
                <w:rStyle w:val="Hyperlink"/>
                <w:rFonts w:asciiTheme="minorBidi" w:hAnsiTheme="minorBidi"/>
                <w:b/>
                <w:bCs/>
                <w:noProof/>
              </w:rPr>
              <w:t>8. Business Continuity &amp; Disaster Recovery (DR)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6B938" w14:textId="2ED50415" w:rsidR="00BD1592" w:rsidRDefault="00BD15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71" w:history="1">
            <w:r w:rsidRPr="009922CE">
              <w:rPr>
                <w:rStyle w:val="Hyperlink"/>
                <w:rFonts w:asciiTheme="minorBidi" w:hAnsiTheme="minorBidi"/>
                <w:b/>
                <w:bCs/>
                <w:noProof/>
              </w:rPr>
              <w:t>9. Compliance (GDPR/PDPL &amp; security standards)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9EB6" w14:textId="55D14AB2" w:rsidR="00BD1592" w:rsidRDefault="00BD15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72" w:history="1">
            <w:r w:rsidRPr="009922CE">
              <w:rPr>
                <w:rStyle w:val="Hyperlink"/>
                <w:rFonts w:asciiTheme="minorBidi" w:hAnsiTheme="minorBidi"/>
                <w:b/>
                <w:bCs/>
                <w:noProof/>
              </w:rPr>
              <w:t>10.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1B89C" w14:textId="718E6BF2" w:rsidR="00BD1592" w:rsidRDefault="00BD15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73" w:history="1">
            <w:r w:rsidRPr="009922CE">
              <w:rPr>
                <w:rStyle w:val="Hyperlink"/>
                <w:rFonts w:asciiTheme="minorBidi" w:hAnsiTheme="minorBidi"/>
                <w:b/>
                <w:bCs/>
                <w:noProof/>
              </w:rPr>
              <w:t>11.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40253" w14:textId="6DF4523F" w:rsidR="00BD1592" w:rsidRDefault="00BD15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293174" w:history="1">
            <w:r w:rsidRPr="009922CE">
              <w:rPr>
                <w:rStyle w:val="Hyperlink"/>
                <w:rFonts w:asciiTheme="minorBidi" w:hAnsiTheme="minorBidi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1C382" w14:textId="74F308B8" w:rsidR="00CA70E3" w:rsidRPr="002C20E7" w:rsidRDefault="007D6AEA" w:rsidP="002C20E7">
          <w:r>
            <w:rPr>
              <w:b/>
              <w:bCs/>
              <w:noProof/>
            </w:rPr>
            <w:fldChar w:fldCharType="end"/>
          </w:r>
        </w:p>
      </w:sdtContent>
    </w:sdt>
    <w:p w14:paraId="0FFDA99D" w14:textId="2C9C58BD" w:rsidR="002A6F3B" w:rsidRPr="00B50A3B" w:rsidRDefault="002A6F3B" w:rsidP="00FD1F7C">
      <w:pPr>
        <w:pStyle w:val="Heading1"/>
        <w:spacing w:line="480" w:lineRule="auto"/>
        <w:rPr>
          <w:rFonts w:asciiTheme="minorBidi" w:hAnsiTheme="minorBidi" w:cstheme="minorBidi"/>
          <w:b/>
          <w:bCs/>
          <w:sz w:val="24"/>
          <w:szCs w:val="24"/>
        </w:rPr>
      </w:pPr>
      <w:bookmarkStart w:id="0" w:name="_Toc211293150"/>
      <w:r w:rsidRPr="00B50A3B">
        <w:rPr>
          <w:rFonts w:asciiTheme="minorBidi" w:hAnsiTheme="minorBidi" w:cstheme="minorBidi"/>
          <w:b/>
          <w:bCs/>
          <w:sz w:val="24"/>
          <w:szCs w:val="24"/>
        </w:rPr>
        <w:lastRenderedPageBreak/>
        <w:t>1. Executive Summar</w:t>
      </w:r>
      <w:r w:rsidR="00532BA2" w:rsidRPr="00B50A3B">
        <w:rPr>
          <w:rFonts w:asciiTheme="minorBidi" w:hAnsiTheme="minorBidi" w:cstheme="minorBidi"/>
          <w:b/>
          <w:bCs/>
          <w:sz w:val="24"/>
          <w:szCs w:val="24"/>
        </w:rPr>
        <w:t>y</w:t>
      </w:r>
      <w:bookmarkEnd w:id="0"/>
    </w:p>
    <w:p w14:paraId="6D392268" w14:textId="77777777" w:rsidR="006358DA" w:rsidRPr="006358DA" w:rsidRDefault="006358DA" w:rsidP="006358DA">
      <w:pPr>
        <w:spacing w:line="480" w:lineRule="auto"/>
        <w:jc w:val="both"/>
        <w:rPr>
          <w:rFonts w:asciiTheme="minorBidi" w:hAnsiTheme="minorBidi"/>
        </w:rPr>
      </w:pPr>
      <w:r w:rsidRPr="006358DA">
        <w:rPr>
          <w:rFonts w:asciiTheme="minorBidi" w:hAnsiTheme="minorBidi"/>
        </w:rPr>
        <w:t xml:space="preserve">Cathy's digitization—introducing an international supply chain and automated warehouses—increases both opportunity and risk. With event-tree roll-ups and fault-tree logic, I estimate an annual 35.8% chance of at least one material supply-chain disruption without extra controls; drivers include logistics delays and single-source risk (Aven &amp; </w:t>
      </w:r>
      <w:proofErr w:type="spellStart"/>
      <w:r w:rsidRPr="006358DA">
        <w:rPr>
          <w:rFonts w:asciiTheme="minorBidi" w:hAnsiTheme="minorBidi"/>
        </w:rPr>
        <w:t>Thekdi</w:t>
      </w:r>
      <w:proofErr w:type="spellEnd"/>
      <w:r w:rsidRPr="006358DA">
        <w:rPr>
          <w:rFonts w:asciiTheme="minorBidi" w:hAnsiTheme="minorBidi"/>
        </w:rPr>
        <w:t xml:space="preserve">, 2024). A top-event of high quality that merges automation-caused process drift with counterfeit ingress provides an opportunity for quantifiable quality loss of 14.5% per annum in the absence of novel controls (Son, Song &amp; Lee, 2023). Cyber-caused failure modes (ransomware, IoT compromise, regional cloud outage) are salient in digitized operations and require formal quantification </w:t>
      </w:r>
      <w:proofErr w:type="gramStart"/>
      <w:r w:rsidRPr="006358DA">
        <w:rPr>
          <w:rFonts w:asciiTheme="minorBidi" w:hAnsiTheme="minorBidi"/>
        </w:rPr>
        <w:t>in order to</w:t>
      </w:r>
      <w:proofErr w:type="gramEnd"/>
      <w:r w:rsidRPr="006358DA">
        <w:rPr>
          <w:rFonts w:asciiTheme="minorBidi" w:hAnsiTheme="minorBidi"/>
        </w:rPr>
        <w:t xml:space="preserve"> guide mitigations (Zadeh, Lavine, </w:t>
      </w:r>
      <w:proofErr w:type="spellStart"/>
      <w:r w:rsidRPr="006358DA">
        <w:rPr>
          <w:rFonts w:asciiTheme="minorBidi" w:hAnsiTheme="minorBidi"/>
        </w:rPr>
        <w:t>Zolbanin</w:t>
      </w:r>
      <w:proofErr w:type="spellEnd"/>
      <w:r w:rsidRPr="006358DA">
        <w:rPr>
          <w:rFonts w:asciiTheme="minorBidi" w:hAnsiTheme="minorBidi"/>
        </w:rPr>
        <w:t xml:space="preserve"> &amp; Hopkins, 2023).</w:t>
      </w:r>
    </w:p>
    <w:p w14:paraId="43E9CF04" w14:textId="77777777" w:rsidR="006358DA" w:rsidRPr="006358DA" w:rsidRDefault="006358DA" w:rsidP="006358DA">
      <w:pPr>
        <w:spacing w:line="480" w:lineRule="auto"/>
        <w:jc w:val="both"/>
        <w:rPr>
          <w:rFonts w:asciiTheme="minorBidi" w:hAnsiTheme="minorBidi"/>
        </w:rPr>
      </w:pPr>
      <w:r w:rsidRPr="006358DA">
        <w:rPr>
          <w:rFonts w:asciiTheme="minorBidi" w:hAnsiTheme="minorBidi"/>
        </w:rPr>
        <w:t>For 24/7/365 availability with RTO ≤ 60s and RPO ≤ 60s, I suggest a cloud active-active, multi-region design with synchronous database replication, blue-green cutover, and automated health-probe failover, providing ≈99.999975% service availability (~7.9 seconds downtime/year) with conservative per-region assumptions (</w:t>
      </w:r>
      <w:proofErr w:type="spellStart"/>
      <w:r w:rsidRPr="006358DA">
        <w:rPr>
          <w:rFonts w:asciiTheme="minorBidi" w:hAnsiTheme="minorBidi"/>
        </w:rPr>
        <w:t>Kesa</w:t>
      </w:r>
      <w:proofErr w:type="spellEnd"/>
      <w:r w:rsidRPr="006358DA">
        <w:rPr>
          <w:rFonts w:asciiTheme="minorBidi" w:hAnsiTheme="minorBidi"/>
        </w:rPr>
        <w:t>, 2023). Interdependency-aware DR patterns minimize cascading outages between cyber-physical components and logistics nodes (Chen &amp; Wang, 2024).</w:t>
      </w:r>
    </w:p>
    <w:p w14:paraId="7E11AEA6" w14:textId="77777777" w:rsidR="005B3259" w:rsidRDefault="006358DA" w:rsidP="006358DA">
      <w:pPr>
        <w:spacing w:line="480" w:lineRule="auto"/>
        <w:jc w:val="both"/>
        <w:rPr>
          <w:rFonts w:asciiTheme="minorBidi" w:hAnsiTheme="minorBidi"/>
        </w:rPr>
      </w:pPr>
      <w:proofErr w:type="spellStart"/>
      <w:r w:rsidRPr="006358DA">
        <w:rPr>
          <w:rFonts w:asciiTheme="minorBidi" w:hAnsiTheme="minorBidi"/>
        </w:rPr>
        <w:t>Prioritised</w:t>
      </w:r>
      <w:proofErr w:type="spellEnd"/>
      <w:r w:rsidRPr="006358DA">
        <w:rPr>
          <w:rFonts w:asciiTheme="minorBidi" w:hAnsiTheme="minorBidi"/>
        </w:rPr>
        <w:t xml:space="preserve"> controls: zero-trust identity and EDR, segmented IoT/OT networks, immutable/journaled backups, anti-counterfeit serialization with supplier PPAP, dual-sourcing and multi-carrier routing, SPC-based quality gates, and quarterly chaos/table-top exercises (Morales, 2025). GDPR/PDPL compliance will be ensured by DPIAs, encryption, </w:t>
      </w:r>
      <w:proofErr w:type="spellStart"/>
      <w:r w:rsidRPr="006358DA">
        <w:rPr>
          <w:rFonts w:asciiTheme="minorBidi" w:hAnsiTheme="minorBidi"/>
        </w:rPr>
        <w:t>minimisation</w:t>
      </w:r>
      <w:proofErr w:type="spellEnd"/>
      <w:r w:rsidRPr="006358DA">
        <w:rPr>
          <w:rFonts w:asciiTheme="minorBidi" w:hAnsiTheme="minorBidi"/>
        </w:rPr>
        <w:t xml:space="preserve">, geo-fencing, and breach-notification runbooks (Aven &amp; </w:t>
      </w:r>
      <w:proofErr w:type="spellStart"/>
      <w:r w:rsidRPr="006358DA">
        <w:rPr>
          <w:rFonts w:asciiTheme="minorBidi" w:hAnsiTheme="minorBidi"/>
        </w:rPr>
        <w:t>Thekdi</w:t>
      </w:r>
      <w:proofErr w:type="spellEnd"/>
      <w:r w:rsidRPr="006358DA">
        <w:rPr>
          <w:rFonts w:asciiTheme="minorBidi" w:hAnsiTheme="minorBidi"/>
        </w:rPr>
        <w:t>, 2024).</w:t>
      </w:r>
    </w:p>
    <w:p w14:paraId="49EC37B6" w14:textId="411C8471" w:rsidR="00E3738C" w:rsidRPr="00B50A3B" w:rsidRDefault="00E3738C" w:rsidP="00FD1F7C">
      <w:pPr>
        <w:pStyle w:val="Heading1"/>
        <w:spacing w:line="480" w:lineRule="auto"/>
        <w:rPr>
          <w:rFonts w:asciiTheme="minorBidi" w:hAnsiTheme="minorBidi" w:cstheme="minorBidi"/>
          <w:b/>
          <w:bCs/>
          <w:sz w:val="24"/>
          <w:szCs w:val="24"/>
        </w:rPr>
      </w:pPr>
      <w:bookmarkStart w:id="1" w:name="_Toc211293151"/>
      <w:r w:rsidRPr="00B50A3B">
        <w:rPr>
          <w:rFonts w:asciiTheme="minorBidi" w:hAnsiTheme="minorBidi" w:cstheme="minorBidi"/>
          <w:b/>
          <w:bCs/>
          <w:sz w:val="24"/>
          <w:szCs w:val="24"/>
        </w:rPr>
        <w:lastRenderedPageBreak/>
        <w:t>2. Context &amp; Objectives</w:t>
      </w:r>
      <w:bookmarkEnd w:id="1"/>
    </w:p>
    <w:p w14:paraId="26529CD6" w14:textId="77777777" w:rsidR="00C02C1D" w:rsidRDefault="000919BC" w:rsidP="00B07EAF">
      <w:pPr>
        <w:spacing w:line="480" w:lineRule="auto"/>
        <w:jc w:val="both"/>
        <w:rPr>
          <w:rFonts w:asciiTheme="minorBidi" w:hAnsiTheme="minorBidi"/>
        </w:rPr>
      </w:pPr>
      <w:r w:rsidRPr="000919BC">
        <w:rPr>
          <w:rFonts w:asciiTheme="minorBidi" w:hAnsiTheme="minorBidi"/>
        </w:rPr>
        <w:t xml:space="preserve">Cathy's transition from a single-location craft store to a </w:t>
      </w:r>
      <w:proofErr w:type="spellStart"/>
      <w:r w:rsidRPr="000919BC">
        <w:rPr>
          <w:rFonts w:asciiTheme="minorBidi" w:hAnsiTheme="minorBidi"/>
        </w:rPr>
        <w:t>digitised</w:t>
      </w:r>
      <w:proofErr w:type="spellEnd"/>
      <w:r w:rsidRPr="000919BC">
        <w:rPr>
          <w:rFonts w:asciiTheme="minorBidi" w:hAnsiTheme="minorBidi"/>
        </w:rPr>
        <w:t xml:space="preserve">, global, automated supply chain introduces new cyber-physical dependencies that can compromise availability and quality (Aven &amp; </w:t>
      </w:r>
      <w:proofErr w:type="spellStart"/>
      <w:r w:rsidRPr="000919BC">
        <w:rPr>
          <w:rFonts w:asciiTheme="minorBidi" w:hAnsiTheme="minorBidi"/>
        </w:rPr>
        <w:t>Thekdi</w:t>
      </w:r>
      <w:proofErr w:type="spellEnd"/>
      <w:r w:rsidRPr="000919BC">
        <w:rPr>
          <w:rFonts w:asciiTheme="minorBidi" w:hAnsiTheme="minorBidi"/>
        </w:rPr>
        <w:t>, 2024). This report measures those risks using simple, auditable models (event trees for disruption; fault trees for quality) and prescribes a DR design with RTO ≤ 60s and RPO ≤ 60s (</w:t>
      </w:r>
      <w:proofErr w:type="spellStart"/>
      <w:r w:rsidRPr="000919BC">
        <w:rPr>
          <w:rFonts w:asciiTheme="minorBidi" w:hAnsiTheme="minorBidi"/>
        </w:rPr>
        <w:t>ter</w:t>
      </w:r>
      <w:proofErr w:type="spellEnd"/>
      <w:r w:rsidRPr="000919BC">
        <w:rPr>
          <w:rFonts w:asciiTheme="minorBidi" w:hAnsiTheme="minorBidi"/>
        </w:rPr>
        <w:t xml:space="preserve"> Beek et al., 2021). Objectives: determine major risks, deliver reproducible yearly probabilities, suggest an active–active DR/BC architecture, prevent vendor lock-in using portable patterns, and map controls to GDPR-level expectations with DPIA, encryption, and exercised incident/DR runbooks (Zadeh et al., 2023).</w:t>
      </w:r>
    </w:p>
    <w:p w14:paraId="2CDAF917" w14:textId="1DB43B46" w:rsidR="00B07EAF" w:rsidRPr="00B50A3B" w:rsidRDefault="00B07EAF" w:rsidP="00FD1F7C">
      <w:pPr>
        <w:pStyle w:val="Heading1"/>
        <w:spacing w:line="480" w:lineRule="auto"/>
        <w:rPr>
          <w:rFonts w:asciiTheme="minorBidi" w:hAnsiTheme="minorBidi" w:cstheme="minorBidi"/>
          <w:b/>
          <w:bCs/>
          <w:sz w:val="24"/>
          <w:szCs w:val="24"/>
        </w:rPr>
      </w:pPr>
      <w:bookmarkStart w:id="2" w:name="_Toc211293152"/>
      <w:r w:rsidRPr="00B50A3B">
        <w:rPr>
          <w:rFonts w:asciiTheme="minorBidi" w:hAnsiTheme="minorBidi" w:cstheme="minorBidi"/>
          <w:b/>
          <w:bCs/>
          <w:sz w:val="24"/>
          <w:szCs w:val="24"/>
        </w:rPr>
        <w:t>3. Risk Identification – Quality &amp; Availability</w:t>
      </w:r>
      <w:bookmarkEnd w:id="2"/>
    </w:p>
    <w:p w14:paraId="40F147F6" w14:textId="77777777" w:rsidR="00C07978" w:rsidRPr="00E32331" w:rsidRDefault="00B07EAF" w:rsidP="00605C92">
      <w:pPr>
        <w:pStyle w:val="Heading2"/>
        <w:spacing w:line="480" w:lineRule="auto"/>
        <w:rPr>
          <w:rFonts w:asciiTheme="minorBidi" w:hAnsiTheme="minorBidi" w:cstheme="minorBidi"/>
          <w:sz w:val="24"/>
          <w:szCs w:val="24"/>
        </w:rPr>
      </w:pPr>
      <w:bookmarkStart w:id="3" w:name="_Toc211293153"/>
      <w:r w:rsidRPr="00E32331">
        <w:rPr>
          <w:rFonts w:asciiTheme="minorBidi" w:hAnsiTheme="minorBidi" w:cstheme="minorBidi"/>
          <w:sz w:val="24"/>
          <w:szCs w:val="24"/>
        </w:rPr>
        <w:t>3.1 Supply-chain (</w:t>
      </w:r>
      <w:proofErr w:type="spellStart"/>
      <w:r w:rsidRPr="00E32331">
        <w:rPr>
          <w:rFonts w:asciiTheme="minorBidi" w:hAnsiTheme="minorBidi" w:cstheme="minorBidi"/>
          <w:sz w:val="24"/>
          <w:szCs w:val="24"/>
        </w:rPr>
        <w:t>globalisation</w:t>
      </w:r>
      <w:proofErr w:type="spellEnd"/>
      <w:r w:rsidRPr="00E32331">
        <w:rPr>
          <w:rFonts w:asciiTheme="minorBidi" w:hAnsiTheme="minorBidi" w:cstheme="minorBidi"/>
          <w:sz w:val="24"/>
          <w:szCs w:val="24"/>
        </w:rPr>
        <w:t xml:space="preserve"> &amp; automation).</w:t>
      </w:r>
      <w:bookmarkEnd w:id="3"/>
      <w:r w:rsidRPr="00E32331">
        <w:rPr>
          <w:rFonts w:asciiTheme="minorBidi" w:hAnsiTheme="minorBidi" w:cstheme="minorBidi"/>
          <w:sz w:val="24"/>
          <w:szCs w:val="24"/>
        </w:rPr>
        <w:t xml:space="preserve"> </w:t>
      </w:r>
    </w:p>
    <w:p w14:paraId="411F61E0" w14:textId="77777777" w:rsidR="00C02C1D" w:rsidRDefault="00C02C1D" w:rsidP="00B07EAF">
      <w:pPr>
        <w:spacing w:line="480" w:lineRule="auto"/>
        <w:jc w:val="both"/>
        <w:rPr>
          <w:rFonts w:asciiTheme="minorBidi" w:hAnsiTheme="minorBidi"/>
        </w:rPr>
      </w:pPr>
      <w:proofErr w:type="spellStart"/>
      <w:r w:rsidRPr="00C02C1D">
        <w:rPr>
          <w:rFonts w:asciiTheme="minorBidi" w:hAnsiTheme="minorBidi"/>
        </w:rPr>
        <w:t>Internationalisation</w:t>
      </w:r>
      <w:proofErr w:type="spellEnd"/>
      <w:r w:rsidRPr="00C02C1D">
        <w:rPr>
          <w:rFonts w:asciiTheme="minorBidi" w:hAnsiTheme="minorBidi"/>
        </w:rPr>
        <w:t xml:space="preserve"> creates single points in material, cross-border logistics, customs, and last-mile capacity which increase disruption risk and perceived quality variance (Andersson et al., 2025). Estimation should define explicit assumptions and traceable inputs to remain defendable under uncertainty (Aven &amp; </w:t>
      </w:r>
      <w:proofErr w:type="spellStart"/>
      <w:r w:rsidRPr="00C02C1D">
        <w:rPr>
          <w:rFonts w:asciiTheme="minorBidi" w:hAnsiTheme="minorBidi"/>
        </w:rPr>
        <w:t>Thekdi</w:t>
      </w:r>
      <w:proofErr w:type="spellEnd"/>
      <w:r w:rsidRPr="00C02C1D">
        <w:rPr>
          <w:rFonts w:asciiTheme="minorBidi" w:hAnsiTheme="minorBidi"/>
        </w:rPr>
        <w:t>, 2024). Rank exposures by expected loss to aim for diversification, SLAs, and dynamic re-routing (Zadeh et al., 2023).</w:t>
      </w:r>
    </w:p>
    <w:p w14:paraId="11F3A910" w14:textId="04D6D7BF" w:rsidR="00C07978" w:rsidRPr="00E32331" w:rsidRDefault="00B07EAF" w:rsidP="00605C92">
      <w:pPr>
        <w:pStyle w:val="Heading2"/>
        <w:spacing w:line="480" w:lineRule="auto"/>
        <w:rPr>
          <w:rFonts w:asciiTheme="minorBidi" w:hAnsiTheme="minorBidi" w:cstheme="minorBidi"/>
          <w:sz w:val="24"/>
          <w:szCs w:val="24"/>
        </w:rPr>
      </w:pPr>
      <w:bookmarkStart w:id="4" w:name="_Toc211293154"/>
      <w:r w:rsidRPr="00E32331">
        <w:rPr>
          <w:rFonts w:asciiTheme="minorBidi" w:hAnsiTheme="minorBidi" w:cstheme="minorBidi"/>
          <w:sz w:val="24"/>
          <w:szCs w:val="24"/>
        </w:rPr>
        <w:t>3.2 Cyber/IoT (digital footprint).</w:t>
      </w:r>
      <w:bookmarkEnd w:id="4"/>
      <w:r w:rsidRPr="00E32331">
        <w:rPr>
          <w:rFonts w:asciiTheme="minorBidi" w:hAnsiTheme="minorBidi" w:cstheme="minorBidi"/>
          <w:sz w:val="24"/>
          <w:szCs w:val="24"/>
        </w:rPr>
        <w:t xml:space="preserve"> </w:t>
      </w:r>
    </w:p>
    <w:p w14:paraId="3C96EC18" w14:textId="77777777" w:rsidR="00E407F5" w:rsidRDefault="00E407F5" w:rsidP="00B07EAF">
      <w:pPr>
        <w:spacing w:line="480" w:lineRule="auto"/>
        <w:jc w:val="both"/>
        <w:rPr>
          <w:rFonts w:asciiTheme="minorBidi" w:hAnsiTheme="minorBidi"/>
        </w:rPr>
      </w:pPr>
      <w:r w:rsidRPr="00E407F5">
        <w:rPr>
          <w:rFonts w:asciiTheme="minorBidi" w:hAnsiTheme="minorBidi"/>
        </w:rPr>
        <w:t>Automated warehouses, APIs, and IoT/OT offer attack opportunities for ransomware, identity abuse, lateral movement, and device compromise, hitting availability and integrity (</w:t>
      </w:r>
      <w:proofErr w:type="spellStart"/>
      <w:r w:rsidRPr="00E407F5">
        <w:rPr>
          <w:rFonts w:asciiTheme="minorBidi" w:hAnsiTheme="minorBidi"/>
        </w:rPr>
        <w:t>Czekster</w:t>
      </w:r>
      <w:proofErr w:type="spellEnd"/>
      <w:r w:rsidRPr="00E407F5">
        <w:rPr>
          <w:rFonts w:asciiTheme="minorBidi" w:hAnsiTheme="minorBidi"/>
        </w:rPr>
        <w:t xml:space="preserve"> et al., 2025). Formal quantitative models validate states and controls beyond </w:t>
      </w:r>
      <w:r w:rsidRPr="00E407F5">
        <w:rPr>
          <w:rFonts w:asciiTheme="minorBidi" w:hAnsiTheme="minorBidi"/>
        </w:rPr>
        <w:lastRenderedPageBreak/>
        <w:t>qualitative judgment for critical subsystems (</w:t>
      </w:r>
      <w:proofErr w:type="spellStart"/>
      <w:r w:rsidRPr="00E407F5">
        <w:rPr>
          <w:rFonts w:asciiTheme="minorBidi" w:hAnsiTheme="minorBidi"/>
        </w:rPr>
        <w:t>ter</w:t>
      </w:r>
      <w:proofErr w:type="spellEnd"/>
      <w:r w:rsidRPr="00E407F5">
        <w:rPr>
          <w:rFonts w:asciiTheme="minorBidi" w:hAnsiTheme="minorBidi"/>
        </w:rPr>
        <w:t xml:space="preserve"> Beek et al., 2021). Zero-trust, EDR/XDR, immutable backups, and drilled playbooks in operations possess blast radius and recovery speed (Morales, 2025).</w:t>
      </w:r>
    </w:p>
    <w:p w14:paraId="1E917B5C" w14:textId="2F892D2D" w:rsidR="00C07978" w:rsidRPr="00E32331" w:rsidRDefault="00B07EAF" w:rsidP="00605C92">
      <w:pPr>
        <w:pStyle w:val="Heading2"/>
        <w:spacing w:line="480" w:lineRule="auto"/>
        <w:rPr>
          <w:rFonts w:asciiTheme="minorBidi" w:hAnsiTheme="minorBidi" w:cstheme="minorBidi"/>
          <w:sz w:val="24"/>
          <w:szCs w:val="24"/>
        </w:rPr>
      </w:pPr>
      <w:bookmarkStart w:id="5" w:name="_Toc211293155"/>
      <w:r w:rsidRPr="00E32331">
        <w:rPr>
          <w:rFonts w:asciiTheme="minorBidi" w:hAnsiTheme="minorBidi" w:cstheme="minorBidi"/>
          <w:sz w:val="24"/>
          <w:szCs w:val="24"/>
        </w:rPr>
        <w:t>3.3 Product quality (process change &amp; counterfeits).</w:t>
      </w:r>
      <w:bookmarkEnd w:id="5"/>
      <w:r w:rsidRPr="00E32331">
        <w:rPr>
          <w:rFonts w:asciiTheme="minorBidi" w:hAnsiTheme="minorBidi" w:cstheme="minorBidi"/>
          <w:sz w:val="24"/>
          <w:szCs w:val="24"/>
        </w:rPr>
        <w:t xml:space="preserve"> </w:t>
      </w:r>
    </w:p>
    <w:p w14:paraId="3FA8DFD7" w14:textId="77777777" w:rsidR="00FF21F3" w:rsidRDefault="00FF21F3" w:rsidP="00BB4824">
      <w:pPr>
        <w:spacing w:line="480" w:lineRule="auto"/>
        <w:jc w:val="both"/>
        <w:rPr>
          <w:rFonts w:asciiTheme="minorBidi" w:hAnsiTheme="minorBidi"/>
        </w:rPr>
      </w:pPr>
      <w:r w:rsidRPr="00FF21F3">
        <w:rPr>
          <w:rFonts w:asciiTheme="minorBidi" w:hAnsiTheme="minorBidi"/>
        </w:rPr>
        <w:t xml:space="preserve">Automation alters tolerances and measurement; poor commissioning, calibration, or SPC renders latent defects unheard (Son et al., 2023). Record priors, evidence, and parameter uncertainty to stay defensible in the long term (Aven &amp; </w:t>
      </w:r>
      <w:proofErr w:type="spellStart"/>
      <w:r w:rsidRPr="00FF21F3">
        <w:rPr>
          <w:rFonts w:asciiTheme="minorBidi" w:hAnsiTheme="minorBidi"/>
        </w:rPr>
        <w:t>Thekdi</w:t>
      </w:r>
      <w:proofErr w:type="spellEnd"/>
      <w:r w:rsidRPr="00FF21F3">
        <w:rPr>
          <w:rFonts w:asciiTheme="minorBidi" w:hAnsiTheme="minorBidi"/>
        </w:rPr>
        <w:t>, 2024). Serialization/e-pedigree and PPAP audit on highest priority with quantitative probability severity ranking (Zadeh et al., 2023).</w:t>
      </w:r>
    </w:p>
    <w:p w14:paraId="3BE00305" w14:textId="1B2A4514" w:rsidR="00BB4824" w:rsidRPr="00B50A3B" w:rsidRDefault="00BB4824" w:rsidP="00FD1F7C">
      <w:pPr>
        <w:pStyle w:val="Heading1"/>
        <w:spacing w:line="480" w:lineRule="auto"/>
        <w:rPr>
          <w:rFonts w:asciiTheme="minorBidi" w:hAnsiTheme="minorBidi" w:cstheme="minorBidi"/>
          <w:b/>
          <w:bCs/>
          <w:sz w:val="24"/>
          <w:szCs w:val="24"/>
        </w:rPr>
      </w:pPr>
      <w:bookmarkStart w:id="6" w:name="_Toc211293156"/>
      <w:r w:rsidRPr="00B50A3B">
        <w:rPr>
          <w:rFonts w:asciiTheme="minorBidi" w:hAnsiTheme="minorBidi" w:cstheme="minorBidi"/>
          <w:b/>
          <w:bCs/>
          <w:sz w:val="24"/>
          <w:szCs w:val="24"/>
        </w:rPr>
        <w:t>4. Quantitative Modelling Approaches (with justification)</w:t>
      </w:r>
      <w:bookmarkEnd w:id="6"/>
    </w:p>
    <w:p w14:paraId="3BAD3490" w14:textId="77777777" w:rsidR="00ED5466" w:rsidRPr="00E32331" w:rsidRDefault="00BB4824" w:rsidP="00605C92">
      <w:pPr>
        <w:pStyle w:val="Heading2"/>
        <w:spacing w:line="480" w:lineRule="auto"/>
        <w:rPr>
          <w:rFonts w:asciiTheme="minorBidi" w:hAnsiTheme="minorBidi" w:cstheme="minorBidi"/>
          <w:sz w:val="24"/>
          <w:szCs w:val="24"/>
        </w:rPr>
      </w:pPr>
      <w:bookmarkStart w:id="7" w:name="_Toc211293157"/>
      <w:r w:rsidRPr="00E32331">
        <w:rPr>
          <w:rFonts w:asciiTheme="minorBidi" w:hAnsiTheme="minorBidi" w:cstheme="minorBidi"/>
          <w:sz w:val="24"/>
          <w:szCs w:val="24"/>
        </w:rPr>
        <w:t>4.1 Event-tree roll-ups for availability.</w:t>
      </w:r>
      <w:bookmarkEnd w:id="7"/>
      <w:r w:rsidRPr="00E32331">
        <w:rPr>
          <w:rFonts w:asciiTheme="minorBidi" w:hAnsiTheme="minorBidi" w:cstheme="minorBidi"/>
          <w:sz w:val="24"/>
          <w:szCs w:val="24"/>
        </w:rPr>
        <w:t xml:space="preserve"> </w:t>
      </w:r>
    </w:p>
    <w:p w14:paraId="5CA3BE7D" w14:textId="77777777" w:rsidR="001151A9" w:rsidRDefault="001151A9" w:rsidP="00BB4824">
      <w:pPr>
        <w:spacing w:line="480" w:lineRule="auto"/>
        <w:jc w:val="both"/>
        <w:rPr>
          <w:rFonts w:asciiTheme="minorBidi" w:hAnsiTheme="minorBidi"/>
        </w:rPr>
      </w:pPr>
      <w:r w:rsidRPr="001151A9">
        <w:rPr>
          <w:rFonts w:asciiTheme="minorBidi" w:hAnsiTheme="minorBidi"/>
        </w:rPr>
        <w:t xml:space="preserve">For "any material disruption this year," I </w:t>
      </w:r>
      <w:proofErr w:type="gramStart"/>
      <w:r w:rsidRPr="001151A9">
        <w:rPr>
          <w:rFonts w:asciiTheme="minorBidi" w:hAnsiTheme="minorBidi"/>
        </w:rPr>
        <w:t>apply</w:t>
      </w:r>
      <w:proofErr w:type="gramEnd"/>
      <w:r w:rsidRPr="001151A9">
        <w:rPr>
          <w:rFonts w:asciiTheme="minorBidi" w:hAnsiTheme="minorBidi"/>
        </w:rPr>
        <w:t xml:space="preserve"> an open event-tree intersecting independent base events (e.g., supplier breakdown, logistics delay, local cloud outage, counterfeit ingress) with P(</w:t>
      </w:r>
      <w:r w:rsidRPr="001151A9">
        <w:rPr>
          <w:rFonts w:ascii="Cambria Math" w:hAnsi="Cambria Math" w:cs="Cambria Math"/>
        </w:rPr>
        <w:t>∪</w:t>
      </w:r>
      <w:proofErr w:type="spellStart"/>
      <w:r w:rsidRPr="001151A9">
        <w:rPr>
          <w:rFonts w:asciiTheme="minorBidi" w:hAnsiTheme="minorBidi"/>
        </w:rPr>
        <w:t>E_i</w:t>
      </w:r>
      <w:proofErr w:type="spellEnd"/>
      <w:r w:rsidRPr="001151A9">
        <w:rPr>
          <w:rFonts w:asciiTheme="minorBidi" w:hAnsiTheme="minorBidi"/>
        </w:rPr>
        <w:t>)=1-</w:t>
      </w:r>
      <w:r w:rsidRPr="001151A9">
        <w:rPr>
          <w:rFonts w:ascii="Arial" w:hAnsi="Arial" w:cs="Arial"/>
        </w:rPr>
        <w:t>∏</w:t>
      </w:r>
      <w:r w:rsidRPr="001151A9">
        <w:rPr>
          <w:rFonts w:asciiTheme="minorBidi" w:hAnsiTheme="minorBidi"/>
        </w:rPr>
        <w:t xml:space="preserve">(1-P_i). The approach is simple to audit, is sensitive to testing, and adheres to risk-science guidance to make models traceable for executive decision-making (Aven &amp; </w:t>
      </w:r>
      <w:proofErr w:type="spellStart"/>
      <w:r w:rsidRPr="001151A9">
        <w:rPr>
          <w:rFonts w:asciiTheme="minorBidi" w:hAnsiTheme="minorBidi"/>
        </w:rPr>
        <w:t>Thekdi</w:t>
      </w:r>
      <w:proofErr w:type="spellEnd"/>
      <w:r w:rsidRPr="001151A9">
        <w:rPr>
          <w:rFonts w:asciiTheme="minorBidi" w:hAnsiTheme="minorBidi"/>
        </w:rPr>
        <w:t xml:space="preserve">, 2024). Where sequential structure occurs (e.g., outage </w:t>
      </w:r>
      <w:r w:rsidRPr="001151A9">
        <w:rPr>
          <w:rFonts w:ascii="Arial" w:hAnsi="Arial" w:cs="Arial"/>
        </w:rPr>
        <w:t>→</w:t>
      </w:r>
      <w:r w:rsidRPr="001151A9">
        <w:rPr>
          <w:rFonts w:asciiTheme="minorBidi" w:hAnsiTheme="minorBidi"/>
        </w:rPr>
        <w:t xml:space="preserve"> backlog </w:t>
      </w:r>
      <w:r w:rsidRPr="001151A9">
        <w:rPr>
          <w:rFonts w:ascii="Arial" w:hAnsi="Arial" w:cs="Arial"/>
        </w:rPr>
        <w:t>→</w:t>
      </w:r>
      <w:r w:rsidRPr="001151A9">
        <w:rPr>
          <w:rFonts w:asciiTheme="minorBidi" w:hAnsiTheme="minorBidi"/>
        </w:rPr>
        <w:t xml:space="preserve"> stock-out), branches achieve sequential escalation with conditional probability, and these are traceable from assumptions through to top-line results (Aven &amp; </w:t>
      </w:r>
      <w:proofErr w:type="spellStart"/>
      <w:r w:rsidRPr="001151A9">
        <w:rPr>
          <w:rFonts w:asciiTheme="minorBidi" w:hAnsiTheme="minorBidi"/>
        </w:rPr>
        <w:t>Thekdi</w:t>
      </w:r>
      <w:proofErr w:type="spellEnd"/>
      <w:r w:rsidRPr="001151A9">
        <w:rPr>
          <w:rFonts w:asciiTheme="minorBidi" w:hAnsiTheme="minorBidi"/>
        </w:rPr>
        <w:t>, 2024).</w:t>
      </w:r>
    </w:p>
    <w:p w14:paraId="5AE46E08" w14:textId="77777777" w:rsidR="007B6812" w:rsidRDefault="007B6812" w:rsidP="00BB4824">
      <w:pPr>
        <w:spacing w:line="480" w:lineRule="auto"/>
        <w:jc w:val="both"/>
        <w:rPr>
          <w:rFonts w:asciiTheme="minorBidi" w:hAnsiTheme="minorBidi"/>
        </w:rPr>
      </w:pPr>
    </w:p>
    <w:p w14:paraId="1B28D937" w14:textId="77777777" w:rsidR="007B6812" w:rsidRDefault="007B6812" w:rsidP="00BB4824">
      <w:pPr>
        <w:spacing w:line="480" w:lineRule="auto"/>
        <w:jc w:val="both"/>
        <w:rPr>
          <w:rFonts w:asciiTheme="minorBidi" w:hAnsiTheme="minorBidi"/>
        </w:rPr>
      </w:pPr>
    </w:p>
    <w:p w14:paraId="1798675F" w14:textId="085E0D17" w:rsidR="00ED5466" w:rsidRPr="00E32331" w:rsidRDefault="00BB4824" w:rsidP="00605C92">
      <w:pPr>
        <w:pStyle w:val="Heading2"/>
        <w:spacing w:line="480" w:lineRule="auto"/>
        <w:rPr>
          <w:rFonts w:asciiTheme="minorBidi" w:hAnsiTheme="minorBidi" w:cstheme="minorBidi"/>
          <w:sz w:val="24"/>
          <w:szCs w:val="24"/>
        </w:rPr>
      </w:pPr>
      <w:bookmarkStart w:id="8" w:name="_Toc211293158"/>
      <w:r w:rsidRPr="00E32331">
        <w:rPr>
          <w:rFonts w:asciiTheme="minorBidi" w:hAnsiTheme="minorBidi" w:cstheme="minorBidi"/>
          <w:sz w:val="24"/>
          <w:szCs w:val="24"/>
        </w:rPr>
        <w:lastRenderedPageBreak/>
        <w:t>4.2 Fault-tree fragments for quality loss.</w:t>
      </w:r>
      <w:bookmarkEnd w:id="8"/>
      <w:r w:rsidRPr="00E32331">
        <w:rPr>
          <w:rFonts w:asciiTheme="minorBidi" w:hAnsiTheme="minorBidi" w:cstheme="minorBidi"/>
          <w:sz w:val="24"/>
          <w:szCs w:val="24"/>
        </w:rPr>
        <w:t xml:space="preserve"> </w:t>
      </w:r>
    </w:p>
    <w:p w14:paraId="281724E1" w14:textId="77777777" w:rsidR="005F1EB9" w:rsidRDefault="005F1EB9" w:rsidP="00BB4824">
      <w:pPr>
        <w:spacing w:line="480" w:lineRule="auto"/>
        <w:jc w:val="both"/>
        <w:rPr>
          <w:rFonts w:asciiTheme="minorBidi" w:hAnsiTheme="minorBidi"/>
        </w:rPr>
      </w:pPr>
      <w:r w:rsidRPr="005F1EB9">
        <w:rPr>
          <w:rFonts w:asciiTheme="minorBidi" w:hAnsiTheme="minorBidi"/>
        </w:rPr>
        <w:t xml:space="preserve">Product-quality failure is shown as a top event given by OR/AND combinations of root causes: automation-generated process drift, counterfeit ingress, calibration </w:t>
      </w:r>
      <w:proofErr w:type="gramStart"/>
      <w:r w:rsidRPr="005F1EB9">
        <w:rPr>
          <w:rFonts w:asciiTheme="minorBidi" w:hAnsiTheme="minorBidi"/>
        </w:rPr>
        <w:t>lapse</w:t>
      </w:r>
      <w:proofErr w:type="gramEnd"/>
      <w:r w:rsidRPr="005F1EB9">
        <w:rPr>
          <w:rFonts w:asciiTheme="minorBidi" w:hAnsiTheme="minorBidi"/>
        </w:rPr>
        <w:t>, and supplier non-conformance. Fault-tree logic makes a clear distinction between independent vs conjunctive contributors and is broadly applied in high-reliability fields; it also correlates well to where we put controls (e.g., SPC, serialization) (Son, Song &amp; Lee, 2023).</w:t>
      </w:r>
    </w:p>
    <w:p w14:paraId="585FDF9D" w14:textId="236656A8" w:rsidR="00ED5466" w:rsidRPr="00E32331" w:rsidRDefault="00BB4824" w:rsidP="00605C92">
      <w:pPr>
        <w:pStyle w:val="Heading2"/>
        <w:spacing w:line="480" w:lineRule="auto"/>
        <w:rPr>
          <w:rFonts w:asciiTheme="minorBidi" w:hAnsiTheme="minorBidi" w:cstheme="minorBidi"/>
          <w:sz w:val="24"/>
          <w:szCs w:val="24"/>
        </w:rPr>
      </w:pPr>
      <w:bookmarkStart w:id="9" w:name="_Toc211293159"/>
      <w:r w:rsidRPr="00E32331">
        <w:rPr>
          <w:rFonts w:asciiTheme="minorBidi" w:hAnsiTheme="minorBidi" w:cstheme="minorBidi"/>
          <w:sz w:val="24"/>
          <w:szCs w:val="24"/>
        </w:rPr>
        <w:t>4.3 Risk scoring and classification.</w:t>
      </w:r>
      <w:bookmarkEnd w:id="9"/>
      <w:r w:rsidRPr="00E32331">
        <w:rPr>
          <w:rFonts w:asciiTheme="minorBidi" w:hAnsiTheme="minorBidi" w:cstheme="minorBidi"/>
          <w:sz w:val="24"/>
          <w:szCs w:val="24"/>
        </w:rPr>
        <w:t xml:space="preserve"> </w:t>
      </w:r>
    </w:p>
    <w:p w14:paraId="01E889F8" w14:textId="4CC26314" w:rsidR="00BB4824" w:rsidRPr="00BB4824" w:rsidRDefault="00BB4824" w:rsidP="00BB4824">
      <w:pPr>
        <w:spacing w:line="480" w:lineRule="auto"/>
        <w:jc w:val="both"/>
        <w:rPr>
          <w:rFonts w:asciiTheme="minorBidi" w:hAnsiTheme="minorBidi"/>
        </w:rPr>
      </w:pPr>
      <w:r w:rsidRPr="00BB4824">
        <w:rPr>
          <w:rFonts w:asciiTheme="minorBidi" w:hAnsiTheme="minorBidi"/>
        </w:rPr>
        <w:t xml:space="preserve">For rank-ordering, I compute simple risk scores </w:t>
      </w:r>
      <m:oMath>
        <m:r>
          <w:rPr>
            <w:rFonts w:ascii="Cambria Math" w:hAnsi="Cambria Math"/>
          </w:rPr>
          <m:t>RS=P×Impact</m:t>
        </m:r>
      </m:oMath>
      <w:r w:rsidRPr="00BB4824">
        <w:rPr>
          <w:rFonts w:asciiTheme="minorBidi" w:hAnsiTheme="minorBidi"/>
        </w:rPr>
        <w:t xml:space="preserve">and (where detectability varies) an FMEA-style RPN </w:t>
      </w:r>
      <m:oMath>
        <m:r>
          <w:rPr>
            <w:rFonts w:ascii="Cambria Math" w:hAnsi="Cambria Math"/>
          </w:rPr>
          <m:t>=P×Impact×Detectability</m:t>
        </m:r>
      </m:oMath>
      <w:r w:rsidRPr="00BB4824">
        <w:rPr>
          <w:rFonts w:asciiTheme="minorBidi" w:hAnsiTheme="minorBidi"/>
        </w:rPr>
        <w:t>on a calibrated 1–10 scale, then compare to acceptance thresholds. Contemporary quantification/classification frameworks recommend such scoring to consistently prioritise cyber and operational mitigations and to link reductions to specific controls (Zadeh, Lavine, Zolbanin &amp; Hopkins, 2023).</w:t>
      </w:r>
    </w:p>
    <w:p w14:paraId="6BC78070" w14:textId="77777777" w:rsidR="00ED5466" w:rsidRPr="00E32331" w:rsidRDefault="00BB4824" w:rsidP="00605C92">
      <w:pPr>
        <w:pStyle w:val="Heading2"/>
        <w:spacing w:line="480" w:lineRule="auto"/>
        <w:rPr>
          <w:rFonts w:asciiTheme="minorBidi" w:hAnsiTheme="minorBidi" w:cstheme="minorBidi"/>
          <w:sz w:val="24"/>
          <w:szCs w:val="24"/>
        </w:rPr>
      </w:pPr>
      <w:bookmarkStart w:id="10" w:name="_Toc211293160"/>
      <w:r w:rsidRPr="00E32331">
        <w:rPr>
          <w:rFonts w:asciiTheme="minorBidi" w:hAnsiTheme="minorBidi" w:cstheme="minorBidi"/>
          <w:sz w:val="24"/>
          <w:szCs w:val="24"/>
        </w:rPr>
        <w:t>4.4 Formal security modelling where critical.</w:t>
      </w:r>
      <w:bookmarkEnd w:id="10"/>
      <w:r w:rsidRPr="00E32331">
        <w:rPr>
          <w:rFonts w:asciiTheme="minorBidi" w:hAnsiTheme="minorBidi" w:cstheme="minorBidi"/>
          <w:sz w:val="24"/>
          <w:szCs w:val="24"/>
        </w:rPr>
        <w:t xml:space="preserve"> </w:t>
      </w:r>
    </w:p>
    <w:p w14:paraId="51019DD9" w14:textId="711272B5" w:rsidR="00BB4824" w:rsidRDefault="00BB4824" w:rsidP="00BB4824">
      <w:pPr>
        <w:spacing w:line="480" w:lineRule="auto"/>
        <w:jc w:val="both"/>
        <w:rPr>
          <w:rFonts w:asciiTheme="minorBidi" w:hAnsiTheme="minorBidi"/>
        </w:rPr>
      </w:pPr>
      <w:r w:rsidRPr="00BB4824">
        <w:rPr>
          <w:rFonts w:asciiTheme="minorBidi" w:hAnsiTheme="minorBidi"/>
        </w:rPr>
        <w:t xml:space="preserve">For control-critical subsystems (e.g., order-routing auth, warehouse robot safety interlocks), formal quantitative models such as </w:t>
      </w:r>
      <w:proofErr w:type="spellStart"/>
      <w:r w:rsidRPr="00BB4824">
        <w:rPr>
          <w:rFonts w:asciiTheme="minorBidi" w:hAnsiTheme="minorBidi"/>
        </w:rPr>
        <w:t>RisQFLan</w:t>
      </w:r>
      <w:proofErr w:type="spellEnd"/>
      <w:r w:rsidRPr="00BB4824">
        <w:rPr>
          <w:rFonts w:asciiTheme="minorBidi" w:hAnsiTheme="minorBidi"/>
        </w:rPr>
        <w:t xml:space="preserve"> can validate state space, transitions, and attack/</w:t>
      </w:r>
      <w:proofErr w:type="spellStart"/>
      <w:r w:rsidRPr="00BB4824">
        <w:rPr>
          <w:rFonts w:asciiTheme="minorBidi" w:hAnsiTheme="minorBidi"/>
        </w:rPr>
        <w:t>defence</w:t>
      </w:r>
      <w:proofErr w:type="spellEnd"/>
      <w:r w:rsidRPr="00BB4824">
        <w:rPr>
          <w:rFonts w:asciiTheme="minorBidi" w:hAnsiTheme="minorBidi"/>
        </w:rPr>
        <w:t xml:space="preserve"> scenarios, complementing lighter event/fault trees when assurance needs are higher (</w:t>
      </w:r>
      <w:proofErr w:type="spellStart"/>
      <w:r w:rsidRPr="00BB4824">
        <w:rPr>
          <w:rFonts w:asciiTheme="minorBidi" w:hAnsiTheme="minorBidi"/>
        </w:rPr>
        <w:t>ter</w:t>
      </w:r>
      <w:proofErr w:type="spellEnd"/>
      <w:r w:rsidRPr="00BB4824">
        <w:rPr>
          <w:rFonts w:asciiTheme="minorBidi" w:hAnsiTheme="minorBidi"/>
        </w:rPr>
        <w:t xml:space="preserve"> Beek, Legay, Lluch Lafuente &amp; Vandin, 2021).</w:t>
      </w:r>
    </w:p>
    <w:p w14:paraId="58894665" w14:textId="77777777" w:rsidR="00DB0839" w:rsidRDefault="00DB0839" w:rsidP="00BB4824">
      <w:pPr>
        <w:spacing w:line="480" w:lineRule="auto"/>
        <w:jc w:val="both"/>
        <w:rPr>
          <w:rFonts w:asciiTheme="minorBidi" w:hAnsiTheme="minorBidi"/>
        </w:rPr>
      </w:pPr>
    </w:p>
    <w:p w14:paraId="35994D81" w14:textId="77777777" w:rsidR="00DB0839" w:rsidRPr="00BB4824" w:rsidRDefault="00DB0839" w:rsidP="00BB4824">
      <w:pPr>
        <w:spacing w:line="480" w:lineRule="auto"/>
        <w:jc w:val="both"/>
        <w:rPr>
          <w:rFonts w:asciiTheme="minorBidi" w:hAnsiTheme="minorBidi"/>
        </w:rPr>
      </w:pPr>
    </w:p>
    <w:p w14:paraId="48363733" w14:textId="77777777" w:rsidR="00ED5466" w:rsidRPr="00E32331" w:rsidRDefault="00BB4824" w:rsidP="00605C92">
      <w:pPr>
        <w:pStyle w:val="Heading2"/>
        <w:spacing w:line="480" w:lineRule="auto"/>
        <w:rPr>
          <w:rFonts w:asciiTheme="minorBidi" w:hAnsiTheme="minorBidi" w:cstheme="minorBidi"/>
          <w:sz w:val="24"/>
          <w:szCs w:val="24"/>
        </w:rPr>
      </w:pPr>
      <w:bookmarkStart w:id="11" w:name="_Toc211293161"/>
      <w:r w:rsidRPr="00E32331">
        <w:rPr>
          <w:rFonts w:asciiTheme="minorBidi" w:hAnsiTheme="minorBidi" w:cstheme="minorBidi"/>
          <w:sz w:val="24"/>
          <w:szCs w:val="24"/>
        </w:rPr>
        <w:lastRenderedPageBreak/>
        <w:t>4.5 Dynamic risk assessment hooks.</w:t>
      </w:r>
      <w:bookmarkEnd w:id="11"/>
      <w:r w:rsidRPr="00E32331">
        <w:rPr>
          <w:rFonts w:asciiTheme="minorBidi" w:hAnsiTheme="minorBidi" w:cstheme="minorBidi"/>
          <w:sz w:val="24"/>
          <w:szCs w:val="24"/>
        </w:rPr>
        <w:t xml:space="preserve"> </w:t>
      </w:r>
    </w:p>
    <w:p w14:paraId="461174DC" w14:textId="5F973E19" w:rsidR="00BB4824" w:rsidRPr="00BB4824" w:rsidRDefault="00BB4824" w:rsidP="00BB4824">
      <w:pPr>
        <w:spacing w:line="480" w:lineRule="auto"/>
        <w:jc w:val="both"/>
        <w:rPr>
          <w:rFonts w:asciiTheme="minorBidi" w:hAnsiTheme="minorBidi"/>
        </w:rPr>
      </w:pPr>
      <w:r w:rsidRPr="00BB4824">
        <w:rPr>
          <w:rFonts w:asciiTheme="minorBidi" w:hAnsiTheme="minorBidi"/>
        </w:rPr>
        <w:t xml:space="preserve">Because </w:t>
      </w:r>
      <w:proofErr w:type="spellStart"/>
      <w:r w:rsidRPr="00BB4824">
        <w:rPr>
          <w:rFonts w:asciiTheme="minorBidi" w:hAnsiTheme="minorBidi"/>
        </w:rPr>
        <w:t>digitised</w:t>
      </w:r>
      <w:proofErr w:type="spellEnd"/>
      <w:r w:rsidRPr="00BB4824">
        <w:rPr>
          <w:rFonts w:asciiTheme="minorBidi" w:hAnsiTheme="minorBidi"/>
        </w:rPr>
        <w:t xml:space="preserve"> operations are non-stationary, I include parameters designed to be refreshed from telemetry (incident rates, mean-time-to-recover, control efficacy). Dynamic/streaming approaches from cyber-physical IoT contexts inform how to update </w:t>
      </w:r>
      <w:proofErr w:type="gramStart"/>
      <w:r w:rsidRPr="00BB4824">
        <w:rPr>
          <w:rFonts w:asciiTheme="minorBidi" w:hAnsiTheme="minorBidi"/>
        </w:rPr>
        <w:t>priors</w:t>
      </w:r>
      <w:proofErr w:type="gramEnd"/>
      <w:r w:rsidRPr="00BB4824">
        <w:rPr>
          <w:rFonts w:asciiTheme="minorBidi" w:hAnsiTheme="minorBidi"/>
        </w:rPr>
        <w:t xml:space="preserve"> and shorten detection/response loops (</w:t>
      </w:r>
      <w:proofErr w:type="spellStart"/>
      <w:r w:rsidRPr="00BB4824">
        <w:rPr>
          <w:rFonts w:asciiTheme="minorBidi" w:hAnsiTheme="minorBidi"/>
        </w:rPr>
        <w:t>Czekster</w:t>
      </w:r>
      <w:proofErr w:type="spellEnd"/>
      <w:r w:rsidRPr="00BB4824">
        <w:rPr>
          <w:rFonts w:asciiTheme="minorBidi" w:hAnsiTheme="minorBidi"/>
        </w:rPr>
        <w:t>, Webber, Furstenau &amp; Marcon, 2025).</w:t>
      </w:r>
    </w:p>
    <w:p w14:paraId="3C5914BF" w14:textId="77777777" w:rsidR="00ED5466" w:rsidRPr="00E32331" w:rsidRDefault="00BB4824" w:rsidP="00605C92">
      <w:pPr>
        <w:pStyle w:val="Heading2"/>
        <w:spacing w:line="480" w:lineRule="auto"/>
        <w:rPr>
          <w:rFonts w:asciiTheme="minorBidi" w:hAnsiTheme="minorBidi" w:cstheme="minorBidi"/>
          <w:sz w:val="24"/>
          <w:szCs w:val="24"/>
        </w:rPr>
      </w:pPr>
      <w:bookmarkStart w:id="12" w:name="_Toc211293162"/>
      <w:r w:rsidRPr="00E32331">
        <w:rPr>
          <w:rFonts w:asciiTheme="minorBidi" w:hAnsiTheme="minorBidi" w:cstheme="minorBidi"/>
          <w:sz w:val="24"/>
          <w:szCs w:val="24"/>
        </w:rPr>
        <w:t>4.6 Practitioner fit and tool support.</w:t>
      </w:r>
      <w:bookmarkEnd w:id="12"/>
      <w:r w:rsidRPr="00E32331">
        <w:rPr>
          <w:rFonts w:asciiTheme="minorBidi" w:hAnsiTheme="minorBidi" w:cstheme="minorBidi"/>
          <w:sz w:val="24"/>
          <w:szCs w:val="24"/>
        </w:rPr>
        <w:t xml:space="preserve"> </w:t>
      </w:r>
    </w:p>
    <w:p w14:paraId="3753DA13" w14:textId="553F2C32" w:rsidR="00B07EAF" w:rsidRDefault="00BB4824" w:rsidP="00DB0839">
      <w:pPr>
        <w:spacing w:line="480" w:lineRule="auto"/>
        <w:jc w:val="both"/>
        <w:rPr>
          <w:rFonts w:asciiTheme="minorBidi" w:hAnsiTheme="minorBidi"/>
        </w:rPr>
      </w:pPr>
      <w:r w:rsidRPr="00BB4824">
        <w:rPr>
          <w:rFonts w:asciiTheme="minorBidi" w:hAnsiTheme="minorBidi"/>
        </w:rPr>
        <w:t xml:space="preserve">The approach balances </w:t>
      </w:r>
      <w:proofErr w:type="spellStart"/>
      <w:r w:rsidRPr="00BB4824">
        <w:rPr>
          <w:rFonts w:asciiTheme="minorBidi" w:hAnsiTheme="minorBidi"/>
        </w:rPr>
        <w:t>rigour</w:t>
      </w:r>
      <w:proofErr w:type="spellEnd"/>
      <w:r w:rsidRPr="00BB4824">
        <w:rPr>
          <w:rFonts w:asciiTheme="minorBidi" w:hAnsiTheme="minorBidi"/>
        </w:rPr>
        <w:t xml:space="preserve"> and practicality, addressing known practitioner needs for </w:t>
      </w:r>
      <w:proofErr w:type="spellStart"/>
      <w:r w:rsidRPr="00BB4824">
        <w:rPr>
          <w:rFonts w:asciiTheme="minorBidi" w:hAnsiTheme="minorBidi"/>
        </w:rPr>
        <w:t>prioritisation</w:t>
      </w:r>
      <w:proofErr w:type="spellEnd"/>
      <w:r w:rsidRPr="00BB4824">
        <w:rPr>
          <w:rFonts w:asciiTheme="minorBidi" w:hAnsiTheme="minorBidi"/>
        </w:rPr>
        <w:t xml:space="preserve">, collaboration, and evidence-based decisions across multi-actor environments; it is compatible with existing GRC/IR tools and playbooks (Andersson, Bergström, Lundgren, </w:t>
      </w:r>
      <w:proofErr w:type="spellStart"/>
      <w:r w:rsidRPr="00BB4824">
        <w:rPr>
          <w:rFonts w:asciiTheme="minorBidi" w:hAnsiTheme="minorBidi"/>
        </w:rPr>
        <w:t>Bernsmed</w:t>
      </w:r>
      <w:proofErr w:type="spellEnd"/>
      <w:r w:rsidRPr="00BB4824">
        <w:rPr>
          <w:rFonts w:asciiTheme="minorBidi" w:hAnsiTheme="minorBidi"/>
        </w:rPr>
        <w:t xml:space="preserve"> &amp; Bour, 2025; Morales, 2025).</w:t>
      </w:r>
    </w:p>
    <w:p w14:paraId="78765A7F" w14:textId="77777777" w:rsidR="00687C45" w:rsidRPr="00B50A3B" w:rsidRDefault="00687C45" w:rsidP="00FD1F7C">
      <w:pPr>
        <w:pStyle w:val="Heading1"/>
        <w:spacing w:line="480" w:lineRule="auto"/>
        <w:rPr>
          <w:rFonts w:asciiTheme="minorBidi" w:hAnsiTheme="minorBidi" w:cstheme="minorBidi"/>
          <w:b/>
          <w:bCs/>
          <w:sz w:val="24"/>
          <w:szCs w:val="24"/>
        </w:rPr>
      </w:pPr>
      <w:bookmarkStart w:id="13" w:name="_Toc211293163"/>
      <w:r w:rsidRPr="00B50A3B">
        <w:rPr>
          <w:rFonts w:asciiTheme="minorBidi" w:hAnsiTheme="minorBidi" w:cstheme="minorBidi"/>
          <w:b/>
          <w:bCs/>
          <w:sz w:val="24"/>
          <w:szCs w:val="24"/>
        </w:rPr>
        <w:t>5. Assumptions &amp; Data (sources &amp; parameters)</w:t>
      </w:r>
      <w:bookmarkEnd w:id="13"/>
    </w:p>
    <w:p w14:paraId="6F7AA941" w14:textId="77777777" w:rsidR="00687C45" w:rsidRPr="00687C45" w:rsidRDefault="00687C45" w:rsidP="00687C45">
      <w:pPr>
        <w:spacing w:line="480" w:lineRule="auto"/>
        <w:jc w:val="both"/>
        <w:rPr>
          <w:rFonts w:asciiTheme="minorBidi" w:hAnsiTheme="minorBidi"/>
        </w:rPr>
      </w:pPr>
      <w:r w:rsidRPr="00687C45">
        <w:rPr>
          <w:rFonts w:asciiTheme="minorBidi" w:hAnsiTheme="minorBidi"/>
          <w:b/>
          <w:bCs/>
        </w:rPr>
        <w:t>Time horizon.</w:t>
      </w:r>
      <w:r w:rsidRPr="00687C45">
        <w:rPr>
          <w:rFonts w:asciiTheme="minorBidi" w:hAnsiTheme="minorBidi"/>
        </w:rPr>
        <w:t xml:space="preserve"> One-year exposure window to align with budget and review cycles (Aven &amp; </w:t>
      </w:r>
      <w:proofErr w:type="spellStart"/>
      <w:r w:rsidRPr="00687C45">
        <w:rPr>
          <w:rFonts w:asciiTheme="minorBidi" w:hAnsiTheme="minorBidi"/>
        </w:rPr>
        <w:t>Thekdi</w:t>
      </w:r>
      <w:proofErr w:type="spellEnd"/>
      <w:r w:rsidRPr="00687C45">
        <w:rPr>
          <w:rFonts w:asciiTheme="minorBidi" w:hAnsiTheme="minorBidi"/>
        </w:rPr>
        <w:t>, 2024).</w:t>
      </w:r>
    </w:p>
    <w:p w14:paraId="4FBC1660" w14:textId="77777777" w:rsidR="00687C45" w:rsidRPr="00687C45" w:rsidRDefault="00687C45" w:rsidP="00687C45">
      <w:pPr>
        <w:spacing w:line="480" w:lineRule="auto"/>
        <w:jc w:val="both"/>
        <w:rPr>
          <w:rFonts w:asciiTheme="minorBidi" w:hAnsiTheme="minorBidi"/>
        </w:rPr>
      </w:pPr>
      <w:r w:rsidRPr="00687C45">
        <w:rPr>
          <w:rFonts w:asciiTheme="minorBidi" w:hAnsiTheme="minorBidi"/>
          <w:b/>
          <w:bCs/>
        </w:rPr>
        <w:t>Event set (baseline annual probabilities, pre-controls).</w:t>
      </w:r>
      <w:r w:rsidRPr="00687C45">
        <w:rPr>
          <w:rFonts w:asciiTheme="minorBidi" w:hAnsiTheme="minorBidi"/>
        </w:rPr>
        <w:t xml:space="preserve"> Supplier disruption 0.15; logistics delay 0.18; regional cloud outage 0.02; counterfeit ingress 0.06; automation quality drift 0.09; ransomware 0.10; IoT compromise 0.12; data breach 0.08. Cyber/IoT base rates reflect </w:t>
      </w:r>
      <w:proofErr w:type="spellStart"/>
      <w:r w:rsidRPr="00687C45">
        <w:rPr>
          <w:rFonts w:asciiTheme="minorBidi" w:hAnsiTheme="minorBidi"/>
        </w:rPr>
        <w:t>digitised</w:t>
      </w:r>
      <w:proofErr w:type="spellEnd"/>
      <w:r w:rsidRPr="00687C45">
        <w:rPr>
          <w:rFonts w:asciiTheme="minorBidi" w:hAnsiTheme="minorBidi"/>
        </w:rPr>
        <w:t xml:space="preserve"> operations with mixed IT/OT assets (Zadeh et al., 2023). IoT dynamism justifies non-negligible priors (</w:t>
      </w:r>
      <w:proofErr w:type="spellStart"/>
      <w:r w:rsidRPr="00687C45">
        <w:rPr>
          <w:rFonts w:asciiTheme="minorBidi" w:hAnsiTheme="minorBidi"/>
        </w:rPr>
        <w:t>Czekster</w:t>
      </w:r>
      <w:proofErr w:type="spellEnd"/>
      <w:r w:rsidRPr="00687C45">
        <w:rPr>
          <w:rFonts w:asciiTheme="minorBidi" w:hAnsiTheme="minorBidi"/>
        </w:rPr>
        <w:t xml:space="preserve"> et al., 2025). Practitioner insight supports feasibility of control-driven reductions (Morales, 2025).</w:t>
      </w:r>
    </w:p>
    <w:p w14:paraId="7DB35323" w14:textId="77777777" w:rsidR="00687C45" w:rsidRPr="00687C45" w:rsidRDefault="00687C45" w:rsidP="00687C45">
      <w:pPr>
        <w:spacing w:line="480" w:lineRule="auto"/>
        <w:jc w:val="both"/>
        <w:rPr>
          <w:rFonts w:asciiTheme="minorBidi" w:hAnsiTheme="minorBidi"/>
        </w:rPr>
      </w:pPr>
      <w:r w:rsidRPr="00687C45">
        <w:rPr>
          <w:rFonts w:asciiTheme="minorBidi" w:hAnsiTheme="minorBidi"/>
          <w:b/>
          <w:bCs/>
        </w:rPr>
        <w:lastRenderedPageBreak/>
        <w:t>Independence.</w:t>
      </w:r>
      <w:r w:rsidRPr="00687C45">
        <w:rPr>
          <w:rFonts w:asciiTheme="minorBidi" w:hAnsiTheme="minorBidi"/>
        </w:rPr>
        <w:t xml:space="preserve"> Base aggregation assumes pairwise independence for first-order estimates; correlated shocks (e.g., regional weather) are treated qualitatively and in sensitivity notes per risk-science guidance on model transparency (Aven &amp; </w:t>
      </w:r>
      <w:proofErr w:type="spellStart"/>
      <w:r w:rsidRPr="00687C45">
        <w:rPr>
          <w:rFonts w:asciiTheme="minorBidi" w:hAnsiTheme="minorBidi"/>
        </w:rPr>
        <w:t>Thekdi</w:t>
      </w:r>
      <w:proofErr w:type="spellEnd"/>
      <w:r w:rsidRPr="00687C45">
        <w:rPr>
          <w:rFonts w:asciiTheme="minorBidi" w:hAnsiTheme="minorBidi"/>
        </w:rPr>
        <w:t>, 2024).</w:t>
      </w:r>
    </w:p>
    <w:p w14:paraId="638965FD" w14:textId="77777777" w:rsidR="00687C45" w:rsidRPr="00687C45" w:rsidRDefault="00687C45" w:rsidP="00687C45">
      <w:pPr>
        <w:spacing w:line="480" w:lineRule="auto"/>
        <w:jc w:val="both"/>
        <w:rPr>
          <w:rFonts w:asciiTheme="minorBidi" w:hAnsiTheme="minorBidi"/>
        </w:rPr>
      </w:pPr>
      <w:r w:rsidRPr="00687C45">
        <w:rPr>
          <w:rFonts w:asciiTheme="minorBidi" w:hAnsiTheme="minorBidi"/>
          <w:b/>
          <w:bCs/>
        </w:rPr>
        <w:t>Quality top event.</w:t>
      </w:r>
      <w:r w:rsidRPr="00687C45">
        <w:rPr>
          <w:rFonts w:asciiTheme="minorBidi" w:hAnsiTheme="minorBidi"/>
        </w:rPr>
        <w:t xml:space="preserve"> “Material quality degradation” is defined as defect or spec non-conformance exceeding SPC limits or verified counterfeit at receipt. Fault-tree basic events: process drift (0.09), counterfeit ingress (0.06) (Son et al., 2023).</w:t>
      </w:r>
    </w:p>
    <w:p w14:paraId="291A99EA" w14:textId="77777777" w:rsidR="00687C45" w:rsidRPr="00687C45" w:rsidRDefault="00687C45" w:rsidP="00687C45">
      <w:pPr>
        <w:spacing w:line="480" w:lineRule="auto"/>
        <w:jc w:val="both"/>
        <w:rPr>
          <w:rFonts w:asciiTheme="minorBidi" w:hAnsiTheme="minorBidi"/>
        </w:rPr>
      </w:pPr>
      <w:r w:rsidRPr="00687C45">
        <w:rPr>
          <w:rFonts w:asciiTheme="minorBidi" w:hAnsiTheme="minorBidi"/>
          <w:b/>
          <w:bCs/>
        </w:rPr>
        <w:t>Availability architecture.</w:t>
      </w:r>
      <w:r w:rsidRPr="00687C45">
        <w:rPr>
          <w:rFonts w:asciiTheme="minorBidi" w:hAnsiTheme="minorBidi"/>
        </w:rPr>
        <w:t xml:space="preserve"> Two active regions; conservative per-region availability </w:t>
      </w:r>
      <w:r w:rsidRPr="00687C45">
        <w:rPr>
          <w:rFonts w:asciiTheme="minorBidi" w:hAnsiTheme="minorBidi"/>
          <w:b/>
          <w:bCs/>
        </w:rPr>
        <w:t>A = 99.95%</w:t>
      </w:r>
      <w:r w:rsidRPr="00687C45">
        <w:rPr>
          <w:rFonts w:asciiTheme="minorBidi" w:hAnsiTheme="minorBidi"/>
        </w:rPr>
        <w:t xml:space="preserve"> (managed PaaS baseline). Parallel availability computed assuming fail-independence with health-probe failover and pre-warmed capacity (</w:t>
      </w:r>
      <w:proofErr w:type="spellStart"/>
      <w:r w:rsidRPr="00687C45">
        <w:rPr>
          <w:rFonts w:asciiTheme="minorBidi" w:hAnsiTheme="minorBidi"/>
        </w:rPr>
        <w:t>Kesa</w:t>
      </w:r>
      <w:proofErr w:type="spellEnd"/>
      <w:r w:rsidRPr="00687C45">
        <w:rPr>
          <w:rFonts w:asciiTheme="minorBidi" w:hAnsiTheme="minorBidi"/>
        </w:rPr>
        <w:t>, 2023). Interdependence risk is addressed by cross-region diversity and DR drills (Chen &amp; Wang, 2024).</w:t>
      </w:r>
    </w:p>
    <w:p w14:paraId="7C8F7B46" w14:textId="77777777" w:rsidR="00687C45" w:rsidRPr="00687C45" w:rsidRDefault="00687C45" w:rsidP="00687C45">
      <w:pPr>
        <w:spacing w:line="480" w:lineRule="auto"/>
        <w:jc w:val="both"/>
        <w:rPr>
          <w:rFonts w:asciiTheme="minorBidi" w:hAnsiTheme="minorBidi"/>
        </w:rPr>
      </w:pPr>
      <w:r w:rsidRPr="00687C45">
        <w:rPr>
          <w:rFonts w:asciiTheme="minorBidi" w:hAnsiTheme="minorBidi"/>
          <w:b/>
          <w:bCs/>
        </w:rPr>
        <w:t>Impact scale for ranking.</w:t>
      </w:r>
      <w:r w:rsidRPr="00687C45">
        <w:rPr>
          <w:rFonts w:asciiTheme="minorBidi" w:hAnsiTheme="minorBidi"/>
        </w:rPr>
        <w:t xml:space="preserve"> 1–10 ordinal impact for business objectives (revenue, brand, regulatory). Detectability scale 1–10 where used (Zadeh et al., 2023).</w:t>
      </w:r>
    </w:p>
    <w:p w14:paraId="27792165" w14:textId="77777777" w:rsidR="00687C45" w:rsidRPr="00687C45" w:rsidRDefault="00687C45" w:rsidP="00687C45">
      <w:pPr>
        <w:spacing w:line="480" w:lineRule="auto"/>
        <w:jc w:val="both"/>
        <w:rPr>
          <w:rFonts w:asciiTheme="minorBidi" w:hAnsiTheme="minorBidi"/>
        </w:rPr>
      </w:pPr>
      <w:r w:rsidRPr="00687C45">
        <w:rPr>
          <w:rFonts w:asciiTheme="minorBidi" w:hAnsiTheme="minorBidi"/>
          <w:b/>
          <w:bCs/>
        </w:rPr>
        <w:t>Data pedigree.</w:t>
      </w:r>
      <w:r w:rsidRPr="00687C45">
        <w:rPr>
          <w:rFonts w:asciiTheme="minorBidi" w:hAnsiTheme="minorBidi"/>
        </w:rPr>
        <w:t xml:space="preserve"> Parameters are expert-elicited priors grounded in literature patterns; all inputs and formulas are listed in Appendix A for auditability (Aven &amp; </w:t>
      </w:r>
      <w:proofErr w:type="spellStart"/>
      <w:r w:rsidRPr="00687C45">
        <w:rPr>
          <w:rFonts w:asciiTheme="minorBidi" w:hAnsiTheme="minorBidi"/>
        </w:rPr>
        <w:t>Thekdi</w:t>
      </w:r>
      <w:proofErr w:type="spellEnd"/>
      <w:r w:rsidRPr="00687C45">
        <w:rPr>
          <w:rFonts w:asciiTheme="minorBidi" w:hAnsiTheme="minorBidi"/>
        </w:rPr>
        <w:t>, 2024). Tooling gaps from complex domains inform telemetry requirements (Andersson et al., 2025).</w:t>
      </w:r>
    </w:p>
    <w:p w14:paraId="0518B295" w14:textId="77777777" w:rsidR="00EA35F5" w:rsidRPr="00B50A3B" w:rsidRDefault="00EA35F5" w:rsidP="00FD1F7C">
      <w:pPr>
        <w:pStyle w:val="Heading1"/>
        <w:spacing w:line="480" w:lineRule="auto"/>
        <w:rPr>
          <w:rFonts w:asciiTheme="minorBidi" w:hAnsiTheme="minorBidi" w:cstheme="minorBidi"/>
          <w:b/>
          <w:bCs/>
          <w:sz w:val="24"/>
          <w:szCs w:val="24"/>
        </w:rPr>
      </w:pPr>
      <w:bookmarkStart w:id="14" w:name="_Toc211293164"/>
      <w:r w:rsidRPr="00B50A3B">
        <w:rPr>
          <w:rFonts w:asciiTheme="minorBidi" w:hAnsiTheme="minorBidi" w:cstheme="minorBidi"/>
          <w:b/>
          <w:bCs/>
          <w:sz w:val="24"/>
          <w:szCs w:val="24"/>
        </w:rPr>
        <w:t>6. Calculations &amp; Results</w:t>
      </w:r>
      <w:bookmarkEnd w:id="14"/>
    </w:p>
    <w:p w14:paraId="1F87A4F2" w14:textId="77777777" w:rsidR="00EA35F5" w:rsidRPr="00E32331" w:rsidRDefault="00EA35F5" w:rsidP="00605C92">
      <w:pPr>
        <w:pStyle w:val="Heading2"/>
        <w:spacing w:line="480" w:lineRule="auto"/>
        <w:rPr>
          <w:rFonts w:asciiTheme="minorBidi" w:hAnsiTheme="minorBidi" w:cstheme="minorBidi"/>
          <w:sz w:val="24"/>
          <w:szCs w:val="24"/>
        </w:rPr>
      </w:pPr>
      <w:bookmarkStart w:id="15" w:name="_Toc211293165"/>
      <w:r w:rsidRPr="00E32331">
        <w:rPr>
          <w:rFonts w:asciiTheme="minorBidi" w:hAnsiTheme="minorBidi" w:cstheme="minorBidi"/>
          <w:sz w:val="24"/>
          <w:szCs w:val="24"/>
        </w:rPr>
        <w:t xml:space="preserve">6.1 Probability of </w:t>
      </w:r>
      <w:r w:rsidRPr="00E32331">
        <w:rPr>
          <w:rFonts w:asciiTheme="minorBidi" w:hAnsiTheme="minorBidi" w:cstheme="minorBidi"/>
          <w:i/>
          <w:iCs/>
          <w:sz w:val="24"/>
          <w:szCs w:val="24"/>
        </w:rPr>
        <w:t>any</w:t>
      </w:r>
      <w:r w:rsidRPr="00E32331">
        <w:rPr>
          <w:rFonts w:asciiTheme="minorBidi" w:hAnsiTheme="minorBidi" w:cstheme="minorBidi"/>
          <w:sz w:val="24"/>
          <w:szCs w:val="24"/>
        </w:rPr>
        <w:t xml:space="preserve"> supply-chain issue (annual)</w:t>
      </w:r>
      <w:bookmarkEnd w:id="15"/>
    </w:p>
    <w:p w14:paraId="31CF8ED6" w14:textId="593F8E75" w:rsidR="00EA35F5" w:rsidRPr="00EA35F5" w:rsidRDefault="00EA35F5" w:rsidP="006312C0">
      <w:pPr>
        <w:spacing w:line="480" w:lineRule="auto"/>
        <w:rPr>
          <w:rFonts w:asciiTheme="minorBidi" w:hAnsiTheme="minorBidi"/>
        </w:rPr>
      </w:pPr>
      <w:r w:rsidRPr="00EA35F5">
        <w:rPr>
          <w:rFonts w:asciiTheme="minorBidi" w:hAnsiTheme="minorBidi"/>
        </w:rPr>
        <w:t xml:space="preserve">Events: supplier </w:t>
      </w:r>
      <m:oMath>
        <m:r>
          <w:rPr>
            <w:rFonts w:ascii="Cambria Math" w:hAnsi="Cambria Math"/>
          </w:rPr>
          <m:t>S=0.15</m:t>
        </m:r>
      </m:oMath>
      <w:r w:rsidRPr="00EA35F5">
        <w:rPr>
          <w:rFonts w:asciiTheme="minorBidi" w:hAnsiTheme="minorBidi"/>
        </w:rPr>
        <w:t xml:space="preserve">, logistics </w:t>
      </w:r>
      <m:oMath>
        <m:r>
          <w:rPr>
            <w:rFonts w:ascii="Cambria Math" w:hAnsi="Cambria Math"/>
          </w:rPr>
          <m:t>L=0.18</m:t>
        </m:r>
      </m:oMath>
      <w:r w:rsidRPr="00EA35F5">
        <w:rPr>
          <w:rFonts w:asciiTheme="minorBidi" w:hAnsiTheme="minorBidi"/>
        </w:rPr>
        <w:t xml:space="preserve">, regional cloud outage </w:t>
      </w:r>
      <m:oMath>
        <m:r>
          <w:rPr>
            <w:rFonts w:ascii="Cambria Math" w:hAnsi="Cambria Math"/>
          </w:rPr>
          <m:t>O=0.02</m:t>
        </m:r>
      </m:oMath>
      <w:r w:rsidRPr="00EA35F5">
        <w:rPr>
          <w:rFonts w:asciiTheme="minorBidi" w:hAnsiTheme="minorBidi"/>
        </w:rPr>
        <w:t xml:space="preserve">, counterfeit </w:t>
      </w:r>
      <m:oMath>
        <m:r>
          <w:rPr>
            <w:rFonts w:ascii="Cambria Math" w:hAnsi="Cambria Math"/>
          </w:rPr>
          <m:t>C=0.06</m:t>
        </m:r>
      </m:oMath>
      <w:r w:rsidRPr="00EA35F5">
        <w:rPr>
          <w:rFonts w:asciiTheme="minorBidi" w:hAnsiTheme="minorBidi"/>
        </w:rPr>
        <w:t>. Using an event-tree roll-up:</w:t>
      </w:r>
    </w:p>
    <w:p w14:paraId="02A7870E" w14:textId="00A97CD9" w:rsidR="00EA35F5" w:rsidRPr="00EA35F5" w:rsidRDefault="00510FCE" w:rsidP="006312C0">
      <w:pPr>
        <w:spacing w:line="480" w:lineRule="auto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w:lastRenderedPageBreak/>
            <m:t>P(</m:t>
          </m:r>
          <m:r>
            <m:rPr>
              <m:nor/>
            </m:rPr>
            <w:rPr>
              <w:rFonts w:asciiTheme="minorBidi" w:hAnsiTheme="minorBidi"/>
            </w:rPr>
            <m:t>any</m:t>
          </m:r>
          <m:r>
            <w:rPr>
              <w:rFonts w:ascii="Cambria Math" w:hAnsi="Cambria Math"/>
            </w:rPr>
            <m:t>)=1-(1-S)(1-L)(1-O)(1-C)=1-(0.85×0.82×0.98×0.94)</m:t>
          </m:r>
          <m:r>
            <w:rPr>
              <w:rFonts w:asciiTheme="minorBidi" w:hAnsiTheme="minorBidi"/>
              <w:i/>
            </w:rPr>
            <w:br/>
          </m:r>
        </m:oMath>
        <m:oMath>
          <m:r>
            <w:rPr>
              <w:rFonts w:ascii="Cambria Math" w:hAnsi="Cambria Math"/>
            </w:rPr>
            <m:t>0.85×0.82=0.697;0.697×0.98=0.68306;0.68306×0.94=0.64207</m:t>
          </m:r>
          <m:r>
            <w:rPr>
              <w:rFonts w:asciiTheme="minorBidi" w:hAnsiTheme="minorBidi"/>
              <w:i/>
            </w:rPr>
            <w:br/>
          </m:r>
        </m:oMath>
        <m:oMath>
          <m:r>
            <w:rPr>
              <w:rFonts w:ascii="Cambria Math" w:hAnsi="Cambria Math"/>
            </w:rPr>
            <m:t>P(</m:t>
          </m:r>
          <m:r>
            <m:rPr>
              <m:nor/>
            </m:rPr>
            <w:rPr>
              <w:rFonts w:asciiTheme="minorBidi" w:hAnsiTheme="minorBidi"/>
            </w:rPr>
            <m:t>any</m:t>
          </m:r>
          <m:r>
            <w:rPr>
              <w:rFonts w:ascii="Cambria Math" w:hAnsi="Cambria Math"/>
            </w:rPr>
            <m:t>)=1-0.64207=</m:t>
          </m:r>
          <m:r>
            <m:rPr>
              <m:sty m:val="p"/>
            </m:rPr>
            <w:rPr>
              <w:rFonts w:ascii="Cambria Math" w:hAnsi="Cambria Math"/>
            </w:rPr>
            <m:t>0.35793</m:t>
          </m:r>
          <m:r>
            <m:rPr>
              <m:nor/>
            </m:rPr>
            <w:rPr>
              <w:rFonts w:asciiTheme="minorBidi" w:hAnsiTheme="minorBidi"/>
            </w:rPr>
            <m:t xml:space="preserve"> </m:t>
          </m:r>
          <m:r>
            <m:rPr>
              <m:nor/>
            </m:rPr>
            <w:rPr>
              <w:rFonts w:asciiTheme="minorBidi" w:hAnsiTheme="minorBidi"/>
            </w:rPr>
            <w:tab/>
          </m:r>
          <m:r>
            <m:rPr>
              <m:nor/>
            </m:rPr>
            <w:rPr>
              <w:rFonts w:asciiTheme="minorBidi" w:hAnsiTheme="minorBidi"/>
            </w:rPr>
            <w:tab/>
          </m:r>
          <m:r>
            <m:rPr>
              <m:nor/>
            </m:rPr>
            <w:rPr>
              <w:rFonts w:asciiTheme="minorBidi" w:hAnsiTheme="minorBidi"/>
            </w:rPr>
            <w:tab/>
          </m:r>
          <m:r>
            <m:rPr>
              <m:nor/>
            </m:rPr>
            <w:rPr>
              <w:rFonts w:asciiTheme="minorBidi" w:hAnsiTheme="minorBidi"/>
            </w:rPr>
            <w:tab/>
          </m:r>
          <m:r>
            <m:rPr>
              <m:nor/>
            </m:rPr>
            <w:rPr>
              <w:rFonts w:asciiTheme="minorBidi" w:hAnsiTheme="minorBidi"/>
            </w:rPr>
            <w:tab/>
          </m:r>
          <m:r>
            <w:rPr>
              <w:rFonts w:ascii="Cambria Math" w:hAnsi="Cambria Math"/>
            </w:rPr>
            <m:t>(≈</m:t>
          </m:r>
          <m:r>
            <m:rPr>
              <m:sty m:val="p"/>
            </m:rPr>
            <w:rPr>
              <w:rFonts w:ascii="Cambria Math" w:hAnsi="Cambria Math"/>
            </w:rPr>
            <m:t>35.8%</m:t>
          </m:r>
          <m:r>
            <w:rPr>
              <w:rFonts w:ascii="Cambria Math" w:hAnsi="Cambria Math"/>
            </w:rPr>
            <m:t>)</m:t>
          </m:r>
        </m:oMath>
      </m:oMathPara>
    </w:p>
    <w:p w14:paraId="6FF4D95B" w14:textId="77777777" w:rsidR="00EA35F5" w:rsidRPr="00EA35F5" w:rsidRDefault="00EA35F5" w:rsidP="006312C0">
      <w:pPr>
        <w:spacing w:line="480" w:lineRule="auto"/>
        <w:rPr>
          <w:rFonts w:asciiTheme="minorBidi" w:hAnsiTheme="minorBidi"/>
        </w:rPr>
      </w:pPr>
      <w:r w:rsidRPr="00EA35F5">
        <w:rPr>
          <w:rFonts w:asciiTheme="minorBidi" w:hAnsiTheme="minorBidi"/>
        </w:rPr>
        <w:t xml:space="preserve">Event-tree transparency supports executive review of assumptions (Aven &amp; </w:t>
      </w:r>
      <w:proofErr w:type="spellStart"/>
      <w:r w:rsidRPr="00EA35F5">
        <w:rPr>
          <w:rFonts w:asciiTheme="minorBidi" w:hAnsiTheme="minorBidi"/>
        </w:rPr>
        <w:t>Thekdi</w:t>
      </w:r>
      <w:proofErr w:type="spellEnd"/>
      <w:r w:rsidRPr="00EA35F5">
        <w:rPr>
          <w:rFonts w:asciiTheme="minorBidi" w:hAnsiTheme="minorBidi"/>
        </w:rPr>
        <w:t>, 2024).</w:t>
      </w:r>
    </w:p>
    <w:p w14:paraId="1F437DE3" w14:textId="77777777" w:rsidR="00EA35F5" w:rsidRPr="00EA35F5" w:rsidRDefault="00EA35F5" w:rsidP="006312C0">
      <w:pPr>
        <w:spacing w:line="480" w:lineRule="auto"/>
        <w:rPr>
          <w:rFonts w:asciiTheme="minorBidi" w:hAnsiTheme="minorBidi"/>
        </w:rPr>
      </w:pPr>
      <w:r w:rsidRPr="00EA35F5">
        <w:rPr>
          <w:rFonts w:asciiTheme="minorBidi" w:hAnsiTheme="minorBidi"/>
        </w:rPr>
        <w:t>6.2 Probability of quality degradation (annual)</w:t>
      </w:r>
    </w:p>
    <w:p w14:paraId="7B412163" w14:textId="2B3A72C7" w:rsidR="00EA35F5" w:rsidRPr="00EA35F5" w:rsidRDefault="00EA35F5" w:rsidP="006312C0">
      <w:pPr>
        <w:spacing w:line="480" w:lineRule="auto"/>
        <w:rPr>
          <w:rFonts w:asciiTheme="minorBidi" w:hAnsiTheme="minorBidi"/>
        </w:rPr>
      </w:pPr>
      <w:r w:rsidRPr="00EA35F5">
        <w:rPr>
          <w:rFonts w:asciiTheme="minorBidi" w:hAnsiTheme="minorBidi"/>
        </w:rPr>
        <w:t xml:space="preserve">Top event </w:t>
      </w:r>
      <m:oMath>
        <m:r>
          <w:rPr>
            <w:rFonts w:ascii="Cambria Math" w:hAnsi="Cambria Math"/>
          </w:rPr>
          <m:t>Q</m:t>
        </m:r>
      </m:oMath>
      <w:r w:rsidRPr="00EA35F5">
        <w:rPr>
          <w:rFonts w:asciiTheme="minorBidi" w:hAnsiTheme="minorBidi"/>
        </w:rPr>
        <w:t xml:space="preserve">via an OR gate of process drift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=0.09</m:t>
        </m:r>
      </m:oMath>
      <w:r w:rsidRPr="00EA35F5">
        <w:rPr>
          <w:rFonts w:asciiTheme="minorBidi" w:hAnsiTheme="minorBidi"/>
        </w:rPr>
        <w:t xml:space="preserve">and counterfeit ingress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=0.06</m:t>
        </m:r>
      </m:oMath>
      <w:r w:rsidRPr="00EA35F5">
        <w:rPr>
          <w:rFonts w:asciiTheme="minorBidi" w:hAnsiTheme="minorBidi"/>
        </w:rPr>
        <w:t>:</w:t>
      </w:r>
    </w:p>
    <w:p w14:paraId="0CAACE73" w14:textId="01274224" w:rsidR="00EA35F5" w:rsidRPr="00EA35F5" w:rsidRDefault="00510FCE" w:rsidP="006312C0">
      <w:pPr>
        <w:spacing w:line="480" w:lineRule="auto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m:t>P(Q)=1-(1-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)=1-(0.91×0.94)=1-0.8554=</m:t>
          </m:r>
          <m:r>
            <m:rPr>
              <m:sty m:val="p"/>
            </m:rPr>
            <w:rPr>
              <w:rFonts w:ascii="Cambria Math" w:hAnsi="Cambria Math"/>
            </w:rPr>
            <m:t>0.1446</m:t>
          </m:r>
          <m:r>
            <m:rPr>
              <m:nor/>
            </m:rPr>
            <w:rPr>
              <w:rFonts w:asciiTheme="minorBidi" w:hAnsiTheme="minorBidi"/>
            </w:rPr>
            <m:t xml:space="preserve"> </m:t>
          </m:r>
          <m:r>
            <m:rPr>
              <m:nor/>
            </m:rPr>
            <w:rPr>
              <w:rFonts w:asciiTheme="minorBidi" w:hAnsiTheme="minorBidi"/>
            </w:rPr>
            <w:tab/>
          </m:r>
          <m:r>
            <m:rPr>
              <m:nor/>
            </m:rPr>
            <w:rPr>
              <w:rFonts w:asciiTheme="minorBidi" w:hAnsiTheme="minorBidi"/>
            </w:rPr>
            <w:tab/>
          </m:r>
          <m:r>
            <m:rPr>
              <m:nor/>
            </m:rPr>
            <w:rPr>
              <w:rFonts w:asciiTheme="minorBidi" w:hAnsiTheme="minorBidi"/>
            </w:rPr>
            <w:tab/>
          </m:r>
          <m:r>
            <m:rPr>
              <m:nor/>
            </m:rPr>
            <w:rPr>
              <w:rFonts w:asciiTheme="minorBidi" w:hAnsiTheme="minorBidi"/>
            </w:rPr>
            <w:tab/>
          </m:r>
          <m:r>
            <m:rPr>
              <m:nor/>
            </m:rPr>
            <w:rPr>
              <w:rFonts w:asciiTheme="minorBidi" w:hAnsiTheme="minorBidi"/>
            </w:rPr>
            <w:tab/>
          </m:r>
          <m:r>
            <w:rPr>
              <w:rFonts w:ascii="Cambria Math" w:hAnsi="Cambria Math"/>
            </w:rPr>
            <m:t>(≈</m:t>
          </m:r>
          <m:r>
            <m:rPr>
              <m:sty m:val="p"/>
            </m:rPr>
            <w:rPr>
              <w:rFonts w:ascii="Cambria Math" w:hAnsi="Cambria Math"/>
            </w:rPr>
            <m:t>14.5%</m:t>
          </m:r>
          <m:r>
            <w:rPr>
              <w:rFonts w:ascii="Cambria Math" w:hAnsi="Cambria Math"/>
            </w:rPr>
            <m:t>)</m:t>
          </m:r>
        </m:oMath>
      </m:oMathPara>
    </w:p>
    <w:p w14:paraId="0FBED272" w14:textId="77777777" w:rsidR="00EA35F5" w:rsidRPr="00EA35F5" w:rsidRDefault="00EA35F5" w:rsidP="006312C0">
      <w:pPr>
        <w:spacing w:line="480" w:lineRule="auto"/>
        <w:rPr>
          <w:rFonts w:asciiTheme="minorBidi" w:hAnsiTheme="minorBidi"/>
        </w:rPr>
      </w:pPr>
      <w:r w:rsidRPr="00EA35F5">
        <w:rPr>
          <w:rFonts w:asciiTheme="minorBidi" w:hAnsiTheme="minorBidi"/>
        </w:rPr>
        <w:t>Fault-tree structuring reflects accepted practice in high-reliability domains (Son et al., 2023).</w:t>
      </w:r>
    </w:p>
    <w:p w14:paraId="269C0987" w14:textId="77777777" w:rsidR="00EA35F5" w:rsidRPr="00EA35F5" w:rsidRDefault="00EA35F5" w:rsidP="006312C0">
      <w:pPr>
        <w:spacing w:line="480" w:lineRule="auto"/>
        <w:rPr>
          <w:rFonts w:asciiTheme="minorBidi" w:hAnsiTheme="minorBidi"/>
        </w:rPr>
      </w:pPr>
      <w:r w:rsidRPr="00EA35F5">
        <w:rPr>
          <w:rFonts w:asciiTheme="minorBidi" w:hAnsiTheme="minorBidi"/>
        </w:rPr>
        <w:t>6.3 Availability target vs architecture availability</w:t>
      </w:r>
    </w:p>
    <w:p w14:paraId="4B2636AA" w14:textId="1B1BEE00" w:rsidR="00EA35F5" w:rsidRPr="00EA35F5" w:rsidRDefault="00EA35F5" w:rsidP="006312C0">
      <w:pPr>
        <w:spacing w:line="480" w:lineRule="auto"/>
        <w:rPr>
          <w:rFonts w:asciiTheme="minorBidi" w:hAnsiTheme="minorBidi"/>
        </w:rPr>
      </w:pPr>
      <w:r w:rsidRPr="00EA35F5">
        <w:rPr>
          <w:rFonts w:asciiTheme="minorBidi" w:hAnsiTheme="minorBidi"/>
        </w:rPr>
        <w:t xml:space="preserve">Two active regions with per-region </w:t>
      </w:r>
      <m:oMath>
        <m:r>
          <w:rPr>
            <w:rFonts w:ascii="Cambria Math" w:hAnsi="Cambria Math"/>
          </w:rPr>
          <m:t>A=0.9995</m:t>
        </m:r>
      </m:oMath>
      <w:r w:rsidRPr="00EA35F5">
        <w:rPr>
          <w:rFonts w:asciiTheme="minorBidi" w:hAnsiTheme="minorBidi"/>
        </w:rPr>
        <w:t>.</w:t>
      </w:r>
    </w:p>
    <w:p w14:paraId="140C018F" w14:textId="1F042CF2" w:rsidR="00EA35F5" w:rsidRPr="00EA35F5" w:rsidRDefault="00EA35F5" w:rsidP="006312C0">
      <w:pPr>
        <w:spacing w:line="480" w:lineRule="auto"/>
        <w:rPr>
          <w:rFonts w:asciiTheme="minorBidi" w:hAnsiTheme="minorBid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w:rPr>
                  <w:rFonts w:asciiTheme="minorBidi" w:hAnsiTheme="minorBidi"/>
                </w:rPr>
                <m:t>total</m:t>
              </m:r>
            </m:sub>
          </m:sSub>
          <m:r>
            <w:rPr>
              <w:rFonts w:ascii="Cambria Math" w:hAnsi="Cambria Math"/>
            </w:rPr>
            <m:t>=1-(1-A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=1-(0.0005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=1-0.00000025=</m:t>
          </m:r>
          <m:r>
            <m:rPr>
              <m:sty m:val="p"/>
            </m:rPr>
            <w:rPr>
              <w:rFonts w:ascii="Cambria Math" w:hAnsi="Cambria Math"/>
            </w:rPr>
            <m:t>0.99999975</m:t>
          </m:r>
          <m:r>
            <w:rPr>
              <w:rFonts w:asciiTheme="minorBidi" w:hAnsiTheme="minorBidi"/>
            </w:rPr>
            <w:br/>
          </m:r>
        </m:oMath>
        <m:oMath>
          <m:r>
            <m:rPr>
              <m:nor/>
            </m:rPr>
            <w:rPr>
              <w:rFonts w:asciiTheme="minorBidi" w:hAnsiTheme="minorBidi"/>
            </w:rPr>
            <m:t>Availability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99.999975%</m:t>
          </m:r>
          <m:r>
            <w:rPr>
              <w:rFonts w:ascii="Cambria Math" w:hAnsi="Cambria Math"/>
            </w:rPr>
            <m:t>;</m:t>
          </m:r>
          <m:r>
            <m:rPr>
              <m:nor/>
            </m:rPr>
            <w:rPr>
              <w:rFonts w:asciiTheme="minorBidi" w:hAnsiTheme="minorBidi"/>
            </w:rPr>
            <m:t>expected downtime/year</m:t>
          </m:r>
          <m:r>
            <w:rPr>
              <w:rFonts w:ascii="Cambria Math" w:hAnsi="Cambria Math"/>
            </w:rPr>
            <m:t>≈0.00000025×</m:t>
          </m:r>
          <m:r>
            <m:rPr>
              <m:sty m:val="p"/>
            </m:rPr>
            <w:rPr>
              <w:rFonts w:ascii="Cambria Math" w:hAnsi="Cambria Math"/>
            </w:rPr>
            <m:t>525,600</m:t>
          </m:r>
          <m:r>
            <m:rPr>
              <m:nor/>
            </m:rPr>
            <w:rPr>
              <w:rFonts w:asciiTheme="minorBidi" w:hAnsiTheme="minorBidi"/>
            </w:rPr>
            <m:t xml:space="preserve"> min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7.9</m:t>
          </m:r>
          <m:r>
            <m:rPr>
              <m:nor/>
            </m:rPr>
            <w:rPr>
              <w:rFonts w:asciiTheme="minorBidi" w:hAnsiTheme="minorBidi"/>
            </w:rPr>
            <m:t xml:space="preserve"> s</m:t>
          </m:r>
        </m:oMath>
      </m:oMathPara>
    </w:p>
    <w:p w14:paraId="2BA490B6" w14:textId="77777777" w:rsidR="00EA35F5" w:rsidRDefault="00EA35F5" w:rsidP="006312C0">
      <w:pPr>
        <w:spacing w:line="480" w:lineRule="auto"/>
        <w:rPr>
          <w:rFonts w:asciiTheme="minorBidi" w:hAnsiTheme="minorBidi"/>
        </w:rPr>
      </w:pPr>
      <w:r w:rsidRPr="00EA35F5">
        <w:rPr>
          <w:rFonts w:asciiTheme="minorBidi" w:hAnsiTheme="minorBidi"/>
        </w:rPr>
        <w:t>Sync database replication + automated health-probe failover supports RTO ≤ 60 s and RPO ≤ 60 s when cutover is scripted and capacity pre-warmed (</w:t>
      </w:r>
      <w:proofErr w:type="spellStart"/>
      <w:r w:rsidRPr="00EA35F5">
        <w:rPr>
          <w:rFonts w:asciiTheme="minorBidi" w:hAnsiTheme="minorBidi"/>
        </w:rPr>
        <w:t>Kesa</w:t>
      </w:r>
      <w:proofErr w:type="spellEnd"/>
      <w:r w:rsidRPr="00EA35F5">
        <w:rPr>
          <w:rFonts w:asciiTheme="minorBidi" w:hAnsiTheme="minorBidi"/>
        </w:rPr>
        <w:t>, 2023). Interdependency-aware DR patterns reduce cascade risk across cyber-physical layers (Chen &amp; Wang, 2024).</w:t>
      </w:r>
    </w:p>
    <w:p w14:paraId="60876EA4" w14:textId="77777777" w:rsidR="00DB0839" w:rsidRPr="00EA35F5" w:rsidRDefault="00DB0839" w:rsidP="006312C0">
      <w:pPr>
        <w:spacing w:line="480" w:lineRule="auto"/>
        <w:rPr>
          <w:rFonts w:asciiTheme="minorBidi" w:hAnsiTheme="minorBidi"/>
        </w:rPr>
      </w:pPr>
    </w:p>
    <w:p w14:paraId="63504DB6" w14:textId="77777777" w:rsidR="00EA35F5" w:rsidRPr="00E32331" w:rsidRDefault="00EA35F5" w:rsidP="00605C92">
      <w:pPr>
        <w:pStyle w:val="Heading2"/>
        <w:spacing w:line="480" w:lineRule="auto"/>
        <w:rPr>
          <w:rFonts w:asciiTheme="minorBidi" w:hAnsiTheme="minorBidi" w:cstheme="minorBidi"/>
          <w:sz w:val="24"/>
          <w:szCs w:val="24"/>
        </w:rPr>
      </w:pPr>
      <w:bookmarkStart w:id="16" w:name="_Toc211293166"/>
      <w:r w:rsidRPr="00E32331">
        <w:rPr>
          <w:rFonts w:asciiTheme="minorBidi" w:hAnsiTheme="minorBidi" w:cstheme="minorBidi"/>
          <w:sz w:val="24"/>
          <w:szCs w:val="24"/>
        </w:rPr>
        <w:lastRenderedPageBreak/>
        <w:t>6.4 Risk ranking snapshot (selected)</w:t>
      </w:r>
      <w:bookmarkEnd w:id="16"/>
    </w:p>
    <w:p w14:paraId="1AC236C8" w14:textId="5AD231CE" w:rsidR="00EA35F5" w:rsidRPr="00EA35F5" w:rsidRDefault="00EA35F5" w:rsidP="006312C0">
      <w:pPr>
        <w:spacing w:line="480" w:lineRule="auto"/>
        <w:rPr>
          <w:rFonts w:asciiTheme="minorBidi" w:hAnsiTheme="minorBidi"/>
        </w:rPr>
      </w:pPr>
      <w:r w:rsidRPr="00EA35F5">
        <w:rPr>
          <w:rFonts w:asciiTheme="minorBidi" w:hAnsiTheme="minorBidi"/>
        </w:rPr>
        <w:t xml:space="preserve">Simple risk score </w:t>
      </w:r>
      <m:oMath>
        <m:r>
          <w:rPr>
            <w:rFonts w:ascii="Cambria Math" w:hAnsi="Cambria Math"/>
          </w:rPr>
          <m:t>RS=P×Impact</m:t>
        </m:r>
      </m:oMath>
      <w:r w:rsidRPr="00EA35F5">
        <w:rPr>
          <w:rFonts w:asciiTheme="minorBidi" w:hAnsiTheme="minorBidi"/>
        </w:rPr>
        <w:t>on a 1–10 impact scale:</w:t>
      </w:r>
    </w:p>
    <w:p w14:paraId="27BC4D35" w14:textId="0742A4D9" w:rsidR="00EA35F5" w:rsidRPr="00EA35F5" w:rsidRDefault="00EA35F5" w:rsidP="006312C0">
      <w:pPr>
        <w:numPr>
          <w:ilvl w:val="0"/>
          <w:numId w:val="1"/>
        </w:numPr>
        <w:spacing w:line="480" w:lineRule="auto"/>
        <w:rPr>
          <w:rFonts w:asciiTheme="minorBidi" w:hAnsiTheme="minorBidi"/>
        </w:rPr>
      </w:pPr>
      <w:r w:rsidRPr="00EA35F5">
        <w:rPr>
          <w:rFonts w:asciiTheme="minorBidi" w:hAnsiTheme="minorBidi"/>
        </w:rPr>
        <w:t xml:space="preserve">Logistics delay: </w:t>
      </w:r>
      <m:oMath>
        <m:r>
          <w:rPr>
            <w:rFonts w:ascii="Cambria Math" w:hAnsi="Cambria Math"/>
          </w:rPr>
          <m:t>0.18×7=1.26</m:t>
        </m:r>
      </m:oMath>
      <w:r w:rsidRPr="00EA35F5">
        <w:rPr>
          <w:rFonts w:asciiTheme="minorBidi" w:hAnsiTheme="minorBidi"/>
        </w:rPr>
        <w:t>→ top operational driver.</w:t>
      </w:r>
    </w:p>
    <w:p w14:paraId="7DEAA6B8" w14:textId="709662E4" w:rsidR="00EA35F5" w:rsidRPr="00EA35F5" w:rsidRDefault="00EA35F5" w:rsidP="006312C0">
      <w:pPr>
        <w:numPr>
          <w:ilvl w:val="0"/>
          <w:numId w:val="1"/>
        </w:numPr>
        <w:spacing w:line="480" w:lineRule="auto"/>
        <w:rPr>
          <w:rFonts w:asciiTheme="minorBidi" w:hAnsiTheme="minorBidi"/>
        </w:rPr>
      </w:pPr>
      <w:r w:rsidRPr="00EA35F5">
        <w:rPr>
          <w:rFonts w:asciiTheme="minorBidi" w:hAnsiTheme="minorBidi"/>
        </w:rPr>
        <w:t xml:space="preserve">Supplier disruption: </w:t>
      </w:r>
      <m:oMath>
        <m:r>
          <w:rPr>
            <w:rFonts w:ascii="Cambria Math" w:hAnsi="Cambria Math"/>
          </w:rPr>
          <m:t>0.15×8=1.20</m:t>
        </m:r>
      </m:oMath>
      <w:r w:rsidRPr="00EA35F5">
        <w:rPr>
          <w:rFonts w:asciiTheme="minorBidi" w:hAnsiTheme="minorBidi"/>
        </w:rPr>
        <w:t>→ diversify sources.</w:t>
      </w:r>
    </w:p>
    <w:p w14:paraId="2E0AD116" w14:textId="0234015F" w:rsidR="00EA35F5" w:rsidRPr="00EA35F5" w:rsidRDefault="00EA35F5" w:rsidP="006312C0">
      <w:pPr>
        <w:numPr>
          <w:ilvl w:val="0"/>
          <w:numId w:val="1"/>
        </w:numPr>
        <w:spacing w:line="480" w:lineRule="auto"/>
        <w:rPr>
          <w:rFonts w:asciiTheme="minorBidi" w:hAnsiTheme="minorBidi"/>
        </w:rPr>
      </w:pPr>
      <w:r w:rsidRPr="00EA35F5">
        <w:rPr>
          <w:rFonts w:asciiTheme="minorBidi" w:hAnsiTheme="minorBidi"/>
        </w:rPr>
        <w:t xml:space="preserve">Ransomware: </w:t>
      </w:r>
      <m:oMath>
        <m:r>
          <w:rPr>
            <w:rFonts w:ascii="Cambria Math" w:hAnsi="Cambria Math"/>
          </w:rPr>
          <m:t>0.10×9=0.90</m:t>
        </m:r>
      </m:oMath>
      <w:r w:rsidRPr="00EA35F5">
        <w:rPr>
          <w:rFonts w:asciiTheme="minorBidi" w:hAnsiTheme="minorBidi"/>
        </w:rPr>
        <w:t>→ EDR, immutable backups, playbooks.</w:t>
      </w:r>
    </w:p>
    <w:p w14:paraId="700416BA" w14:textId="4F07DA1D" w:rsidR="00EA35F5" w:rsidRPr="00EA35F5" w:rsidRDefault="00EA35F5" w:rsidP="006312C0">
      <w:pPr>
        <w:numPr>
          <w:ilvl w:val="0"/>
          <w:numId w:val="1"/>
        </w:numPr>
        <w:spacing w:line="480" w:lineRule="auto"/>
        <w:rPr>
          <w:rFonts w:asciiTheme="minorBidi" w:hAnsiTheme="minorBidi"/>
        </w:rPr>
      </w:pPr>
      <w:r w:rsidRPr="00EA35F5">
        <w:rPr>
          <w:rFonts w:asciiTheme="minorBidi" w:hAnsiTheme="minorBidi"/>
        </w:rPr>
        <w:t xml:space="preserve">IoT compromise: </w:t>
      </w:r>
      <m:oMath>
        <m:r>
          <w:rPr>
            <w:rFonts w:ascii="Cambria Math" w:hAnsi="Cambria Math"/>
          </w:rPr>
          <m:t>0.12×7=0.84</m:t>
        </m:r>
      </m:oMath>
      <w:r w:rsidRPr="00EA35F5">
        <w:rPr>
          <w:rFonts w:asciiTheme="minorBidi" w:hAnsiTheme="minorBidi"/>
        </w:rPr>
        <w:t>→ network segmentation, signed firmware.</w:t>
      </w:r>
    </w:p>
    <w:p w14:paraId="67E8C053" w14:textId="7E6F36B2" w:rsidR="00EA35F5" w:rsidRPr="00EA35F5" w:rsidRDefault="00EA35F5" w:rsidP="006312C0">
      <w:pPr>
        <w:numPr>
          <w:ilvl w:val="0"/>
          <w:numId w:val="1"/>
        </w:numPr>
        <w:spacing w:line="480" w:lineRule="auto"/>
        <w:rPr>
          <w:rFonts w:asciiTheme="minorBidi" w:hAnsiTheme="minorBidi"/>
        </w:rPr>
      </w:pPr>
      <w:r w:rsidRPr="00EA35F5">
        <w:rPr>
          <w:rFonts w:asciiTheme="minorBidi" w:hAnsiTheme="minorBidi"/>
        </w:rPr>
        <w:t xml:space="preserve">Quality drift: </w:t>
      </w:r>
      <m:oMath>
        <m:r>
          <w:rPr>
            <w:rFonts w:ascii="Cambria Math" w:hAnsi="Cambria Math"/>
          </w:rPr>
          <m:t>0.09×8=0.72</m:t>
        </m:r>
      </m:oMath>
      <w:r w:rsidRPr="00EA35F5">
        <w:rPr>
          <w:rFonts w:asciiTheme="minorBidi" w:hAnsiTheme="minorBidi"/>
        </w:rPr>
        <w:t>→ SPC + golden samples.</w:t>
      </w:r>
      <w:r w:rsidRPr="00EA35F5">
        <w:rPr>
          <w:rFonts w:asciiTheme="minorBidi" w:hAnsiTheme="minorBidi"/>
        </w:rPr>
        <w:br/>
        <w:t xml:space="preserve">Quantification/classification supports </w:t>
      </w:r>
      <w:proofErr w:type="spellStart"/>
      <w:r w:rsidRPr="00EA35F5">
        <w:rPr>
          <w:rFonts w:asciiTheme="minorBidi" w:hAnsiTheme="minorBidi"/>
        </w:rPr>
        <w:t>prioritised</w:t>
      </w:r>
      <w:proofErr w:type="spellEnd"/>
      <w:r w:rsidRPr="00EA35F5">
        <w:rPr>
          <w:rFonts w:asciiTheme="minorBidi" w:hAnsiTheme="minorBidi"/>
        </w:rPr>
        <w:t xml:space="preserve"> mitigation portfolios (Zadeh et al., 2023). Practitioner guidance validates these control families in real </w:t>
      </w:r>
      <w:proofErr w:type="spellStart"/>
      <w:r w:rsidRPr="00EA35F5">
        <w:rPr>
          <w:rFonts w:asciiTheme="minorBidi" w:hAnsiTheme="minorBidi"/>
        </w:rPr>
        <w:t>programmes</w:t>
      </w:r>
      <w:proofErr w:type="spellEnd"/>
      <w:r w:rsidRPr="00EA35F5">
        <w:rPr>
          <w:rFonts w:asciiTheme="minorBidi" w:hAnsiTheme="minorBidi"/>
        </w:rPr>
        <w:t xml:space="preserve"> (Morales, 2025).</w:t>
      </w:r>
    </w:p>
    <w:p w14:paraId="67271993" w14:textId="77777777" w:rsidR="00EA35F5" w:rsidRPr="00E32331" w:rsidRDefault="00EA35F5" w:rsidP="00605C92">
      <w:pPr>
        <w:pStyle w:val="Heading2"/>
        <w:spacing w:line="480" w:lineRule="auto"/>
        <w:rPr>
          <w:rFonts w:asciiTheme="minorBidi" w:hAnsiTheme="minorBidi" w:cstheme="minorBidi"/>
          <w:sz w:val="24"/>
          <w:szCs w:val="24"/>
        </w:rPr>
      </w:pPr>
      <w:bookmarkStart w:id="17" w:name="_Toc211293167"/>
      <w:r w:rsidRPr="00E32331">
        <w:rPr>
          <w:rFonts w:asciiTheme="minorBidi" w:hAnsiTheme="minorBidi" w:cstheme="minorBidi"/>
          <w:sz w:val="24"/>
          <w:szCs w:val="24"/>
        </w:rPr>
        <w:t>6.5 One-way sensitivity (directional)</w:t>
      </w:r>
      <w:bookmarkEnd w:id="17"/>
    </w:p>
    <w:p w14:paraId="620D0C0B" w14:textId="0A76B164" w:rsidR="00EA35F5" w:rsidRPr="00EA35F5" w:rsidRDefault="00EA35F5" w:rsidP="006312C0">
      <w:pPr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 w:rsidRPr="00EA35F5">
        <w:rPr>
          <w:rFonts w:asciiTheme="minorBidi" w:hAnsiTheme="minorBidi"/>
        </w:rPr>
        <w:t xml:space="preserve">Logistics probability −50% (0.18→0.09): </w:t>
      </w:r>
      <m:oMath>
        <m:r>
          <w:rPr>
            <w:rFonts w:ascii="Cambria Math" w:hAnsi="Cambria Math"/>
          </w:rPr>
          <m:t>P(</m:t>
        </m:r>
        <m:r>
          <m:rPr>
            <m:nor/>
          </m:rPr>
          <w:rPr>
            <w:rFonts w:asciiTheme="minorBidi" w:hAnsiTheme="minorBidi"/>
          </w:rPr>
          <m:t>any</m:t>
        </m:r>
        <m:r>
          <w:rPr>
            <w:rFonts w:ascii="Cambria Math" w:hAnsi="Cambria Math"/>
          </w:rPr>
          <m:t>)=1-(0.85×0.91×0.98×0.94)=1-0.7106=</m:t>
        </m:r>
        <m:r>
          <m:rPr>
            <m:sty m:val="p"/>
          </m:rPr>
          <w:rPr>
            <w:rFonts w:ascii="Cambria Math" w:hAnsi="Cambria Math"/>
          </w:rPr>
          <m:t>28.9%</m:t>
        </m:r>
      </m:oMath>
      <w:r w:rsidRPr="00EA35F5">
        <w:rPr>
          <w:rFonts w:asciiTheme="minorBidi" w:hAnsiTheme="minorBidi"/>
        </w:rPr>
        <w:t>.</w:t>
      </w:r>
    </w:p>
    <w:p w14:paraId="2993F490" w14:textId="446C768E" w:rsidR="00EA35F5" w:rsidRPr="00EA35F5" w:rsidRDefault="00EA35F5" w:rsidP="006312C0">
      <w:pPr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 w:rsidRPr="00EA35F5">
        <w:rPr>
          <w:rFonts w:asciiTheme="minorBidi" w:hAnsiTheme="minorBidi"/>
        </w:rPr>
        <w:t xml:space="preserve">Supplier disruption −50% (0.15→0.075): </w:t>
      </w:r>
      <m:oMath>
        <m:r>
          <w:rPr>
            <w:rFonts w:ascii="Cambria Math" w:hAnsi="Cambria Math"/>
          </w:rPr>
          <m:t>P(</m:t>
        </m:r>
        <m:r>
          <m:rPr>
            <m:nor/>
          </m:rPr>
          <w:rPr>
            <w:rFonts w:asciiTheme="minorBidi" w:hAnsiTheme="minorBidi"/>
          </w:rPr>
          <m:t>any</m:t>
        </m:r>
        <m:r>
          <w:rPr>
            <w:rFonts w:ascii="Cambria Math" w:hAnsi="Cambria Math"/>
          </w:rPr>
          <m:t>)=1-(0.925×0.82×0.98×0.94)=1-0.7377=</m:t>
        </m:r>
        <m:r>
          <m:rPr>
            <m:sty m:val="p"/>
          </m:rPr>
          <w:rPr>
            <w:rFonts w:ascii="Cambria Math" w:hAnsi="Cambria Math"/>
          </w:rPr>
          <m:t>26.2%</m:t>
        </m:r>
      </m:oMath>
      <w:r w:rsidRPr="00EA35F5">
        <w:rPr>
          <w:rFonts w:asciiTheme="minorBidi" w:hAnsiTheme="minorBidi"/>
        </w:rPr>
        <w:t>.</w:t>
      </w:r>
    </w:p>
    <w:p w14:paraId="2C1A07BD" w14:textId="1B55B69E" w:rsidR="00EA35F5" w:rsidRDefault="00EA35F5" w:rsidP="006312C0">
      <w:pPr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 w:rsidRPr="00EA35F5">
        <w:rPr>
          <w:rFonts w:asciiTheme="minorBidi" w:hAnsiTheme="minorBidi"/>
        </w:rPr>
        <w:t xml:space="preserve">Add third region at </w:t>
      </w:r>
      <m:oMath>
        <m:r>
          <w:rPr>
            <w:rFonts w:ascii="Cambria Math" w:hAnsi="Cambria Math"/>
          </w:rPr>
          <m:t>A=99.95</m:t>
        </m:r>
        <m:r>
          <m:rPr>
            <m:sty m:val="p"/>
          </m:rPr>
          <w:rPr>
            <w:rFonts w:ascii="Cambria Math" w:hAnsi="Cambria Math"/>
          </w:rPr>
          <m:t>%</m:t>
        </m:r>
      </m:oMath>
      <w:r w:rsidRPr="00EA35F5">
        <w:rPr>
          <w:rFonts w:asciiTheme="minorBidi" w:hAnsiTheme="minorBidi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nor/>
              </m:rPr>
              <w:rPr>
                <w:rFonts w:asciiTheme="minorBidi" w:hAnsiTheme="minorBidi"/>
              </w:rPr>
              <m:t>total</m:t>
            </m:r>
          </m:sub>
        </m:sSub>
        <m:r>
          <w:rPr>
            <w:rFonts w:ascii="Cambria Math" w:hAnsi="Cambria Math"/>
          </w:rPr>
          <m:t>=1-(0.0005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=0.999999875</m:t>
        </m:r>
      </m:oMath>
      <w:r w:rsidRPr="00EA35F5">
        <w:rPr>
          <w:rFonts w:asciiTheme="minorBidi" w:hAnsiTheme="minorBidi"/>
        </w:rPr>
        <w:t>(≈99.9999875%), ≈3.9 s/year.</w:t>
      </w:r>
      <w:r w:rsidRPr="00EA35F5">
        <w:rPr>
          <w:rFonts w:asciiTheme="minorBidi" w:hAnsiTheme="minorBidi"/>
        </w:rPr>
        <w:br/>
        <w:t xml:space="preserve">Risk-science practice recommends showing such “tornado-style” effects to justify where each control buys the most risk reduction per cost (Aven &amp; </w:t>
      </w:r>
      <w:proofErr w:type="spellStart"/>
      <w:r w:rsidRPr="00EA35F5">
        <w:rPr>
          <w:rFonts w:asciiTheme="minorBidi" w:hAnsiTheme="minorBidi"/>
        </w:rPr>
        <w:t>Thekdi</w:t>
      </w:r>
      <w:proofErr w:type="spellEnd"/>
      <w:r w:rsidRPr="00EA35F5">
        <w:rPr>
          <w:rFonts w:asciiTheme="minorBidi" w:hAnsiTheme="minorBidi"/>
        </w:rPr>
        <w:t>, 2024).</w:t>
      </w:r>
    </w:p>
    <w:p w14:paraId="60127EA9" w14:textId="77777777" w:rsidR="00DB0839" w:rsidRPr="00EA35F5" w:rsidRDefault="00DB0839" w:rsidP="00DB0839">
      <w:pPr>
        <w:spacing w:line="480" w:lineRule="auto"/>
        <w:ind w:left="720"/>
        <w:rPr>
          <w:rFonts w:asciiTheme="minorBidi" w:hAnsiTheme="minorBidi"/>
        </w:rPr>
      </w:pPr>
    </w:p>
    <w:p w14:paraId="7DA7A5D0" w14:textId="77777777" w:rsidR="00EA35F5" w:rsidRPr="00E32331" w:rsidRDefault="00EA35F5" w:rsidP="00605C92">
      <w:pPr>
        <w:pStyle w:val="Heading2"/>
        <w:spacing w:line="480" w:lineRule="auto"/>
        <w:rPr>
          <w:rFonts w:asciiTheme="minorBidi" w:hAnsiTheme="minorBidi" w:cstheme="minorBidi"/>
          <w:sz w:val="24"/>
          <w:szCs w:val="24"/>
        </w:rPr>
      </w:pPr>
      <w:bookmarkStart w:id="18" w:name="_Toc211293168"/>
      <w:r w:rsidRPr="00E32331">
        <w:rPr>
          <w:rFonts w:asciiTheme="minorBidi" w:hAnsiTheme="minorBidi" w:cstheme="minorBidi"/>
          <w:sz w:val="24"/>
          <w:szCs w:val="24"/>
        </w:rPr>
        <w:lastRenderedPageBreak/>
        <w:t>6.6 Traceability and model extension</w:t>
      </w:r>
      <w:bookmarkEnd w:id="18"/>
    </w:p>
    <w:p w14:paraId="239119B2" w14:textId="77777777" w:rsidR="00EA35F5" w:rsidRDefault="00EA35F5" w:rsidP="00EA35F5">
      <w:pPr>
        <w:spacing w:line="480" w:lineRule="auto"/>
        <w:jc w:val="both"/>
        <w:rPr>
          <w:rFonts w:asciiTheme="minorBidi" w:hAnsiTheme="minorBidi"/>
        </w:rPr>
      </w:pPr>
      <w:r w:rsidRPr="00EA35F5">
        <w:rPr>
          <w:rFonts w:asciiTheme="minorBidi" w:hAnsiTheme="minorBidi"/>
        </w:rPr>
        <w:t xml:space="preserve">Where higher assurance is required (e.g., robot safety interlocks; order-auth transitions), formal quantitative security models such as </w:t>
      </w:r>
      <w:proofErr w:type="spellStart"/>
      <w:r w:rsidRPr="00EA35F5">
        <w:rPr>
          <w:rFonts w:asciiTheme="minorBidi" w:hAnsiTheme="minorBidi"/>
          <w:b/>
          <w:bCs/>
        </w:rPr>
        <w:t>RisQFLan</w:t>
      </w:r>
      <w:proofErr w:type="spellEnd"/>
      <w:r w:rsidRPr="00EA35F5">
        <w:rPr>
          <w:rFonts w:asciiTheme="minorBidi" w:hAnsiTheme="minorBidi"/>
        </w:rPr>
        <w:t xml:space="preserve"> can be used to validate state spaces and attack/</w:t>
      </w:r>
      <w:proofErr w:type="spellStart"/>
      <w:r w:rsidRPr="00EA35F5">
        <w:rPr>
          <w:rFonts w:asciiTheme="minorBidi" w:hAnsiTheme="minorBidi"/>
        </w:rPr>
        <w:t>defence</w:t>
      </w:r>
      <w:proofErr w:type="spellEnd"/>
      <w:r w:rsidRPr="00EA35F5">
        <w:rPr>
          <w:rFonts w:asciiTheme="minorBidi" w:hAnsiTheme="minorBidi"/>
        </w:rPr>
        <w:t xml:space="preserve"> dynamics before cutover (</w:t>
      </w:r>
      <w:proofErr w:type="spellStart"/>
      <w:r w:rsidRPr="00EA35F5">
        <w:rPr>
          <w:rFonts w:asciiTheme="minorBidi" w:hAnsiTheme="minorBidi"/>
        </w:rPr>
        <w:t>ter</w:t>
      </w:r>
      <w:proofErr w:type="spellEnd"/>
      <w:r w:rsidRPr="00EA35F5">
        <w:rPr>
          <w:rFonts w:asciiTheme="minorBidi" w:hAnsiTheme="minorBidi"/>
        </w:rPr>
        <w:t xml:space="preserve"> Beek et al., 2021). Dynamic risk assessment hooks enable periodic recalibration of </w:t>
      </w:r>
      <w:proofErr w:type="gramStart"/>
      <w:r w:rsidRPr="00EA35F5">
        <w:rPr>
          <w:rFonts w:asciiTheme="minorBidi" w:hAnsiTheme="minorBidi"/>
        </w:rPr>
        <w:t>priors</w:t>
      </w:r>
      <w:proofErr w:type="gramEnd"/>
      <w:r w:rsidRPr="00EA35F5">
        <w:rPr>
          <w:rFonts w:asciiTheme="minorBidi" w:hAnsiTheme="minorBidi"/>
        </w:rPr>
        <w:t xml:space="preserve"> with live telemetry (</w:t>
      </w:r>
      <w:proofErr w:type="spellStart"/>
      <w:r w:rsidRPr="00EA35F5">
        <w:rPr>
          <w:rFonts w:asciiTheme="minorBidi" w:hAnsiTheme="minorBidi"/>
        </w:rPr>
        <w:t>Czekster</w:t>
      </w:r>
      <w:proofErr w:type="spellEnd"/>
      <w:r w:rsidRPr="00EA35F5">
        <w:rPr>
          <w:rFonts w:asciiTheme="minorBidi" w:hAnsiTheme="minorBidi"/>
        </w:rPr>
        <w:t xml:space="preserve"> et al., 2025).</w:t>
      </w:r>
    </w:p>
    <w:p w14:paraId="17FCA4EF" w14:textId="750AA9BB" w:rsidR="007A747A" w:rsidRPr="00B50A3B" w:rsidRDefault="007A747A" w:rsidP="00FD1F7C">
      <w:pPr>
        <w:pStyle w:val="Heading1"/>
        <w:spacing w:line="480" w:lineRule="auto"/>
        <w:rPr>
          <w:rFonts w:asciiTheme="minorBidi" w:hAnsiTheme="minorBidi" w:cstheme="minorBidi"/>
          <w:b/>
          <w:bCs/>
          <w:sz w:val="24"/>
          <w:szCs w:val="24"/>
        </w:rPr>
      </w:pPr>
      <w:bookmarkStart w:id="19" w:name="_Toc211293169"/>
      <w:r w:rsidRPr="00B50A3B">
        <w:rPr>
          <w:rFonts w:asciiTheme="minorBidi" w:hAnsiTheme="minorBidi" w:cstheme="minorBidi"/>
          <w:b/>
          <w:bCs/>
          <w:sz w:val="24"/>
          <w:szCs w:val="24"/>
        </w:rPr>
        <w:t>7. Recommendations (</w:t>
      </w:r>
      <w:proofErr w:type="spellStart"/>
      <w:r w:rsidRPr="00B50A3B">
        <w:rPr>
          <w:rFonts w:asciiTheme="minorBidi" w:hAnsiTheme="minorBidi" w:cstheme="minorBidi"/>
          <w:b/>
          <w:bCs/>
          <w:sz w:val="24"/>
          <w:szCs w:val="24"/>
        </w:rPr>
        <w:t>prioritised</w:t>
      </w:r>
      <w:proofErr w:type="spellEnd"/>
      <w:r w:rsidRPr="00B50A3B">
        <w:rPr>
          <w:rFonts w:asciiTheme="minorBidi" w:hAnsiTheme="minorBidi" w:cstheme="minorBidi"/>
          <w:b/>
          <w:bCs/>
          <w:sz w:val="24"/>
          <w:szCs w:val="24"/>
        </w:rPr>
        <w:t>)</w:t>
      </w:r>
      <w:bookmarkEnd w:id="19"/>
    </w:p>
    <w:p w14:paraId="5250159A" w14:textId="77777777" w:rsidR="007A747A" w:rsidRPr="007A747A" w:rsidRDefault="007A747A" w:rsidP="007A747A">
      <w:pPr>
        <w:numPr>
          <w:ilvl w:val="0"/>
          <w:numId w:val="3"/>
        </w:numPr>
        <w:spacing w:line="480" w:lineRule="auto"/>
        <w:jc w:val="both"/>
        <w:rPr>
          <w:rFonts w:asciiTheme="minorBidi" w:hAnsiTheme="minorBidi"/>
        </w:rPr>
      </w:pPr>
      <w:r w:rsidRPr="007A747A">
        <w:rPr>
          <w:rFonts w:asciiTheme="minorBidi" w:hAnsiTheme="minorBidi"/>
        </w:rPr>
        <w:t>Active–active, multi-region platform with synchronous DB replication; automate health-probe failover and blue-green cutover to meet RTO ≤ 60s / RPO ≤ 60s. (</w:t>
      </w:r>
      <w:proofErr w:type="spellStart"/>
      <w:r w:rsidRPr="007A747A">
        <w:rPr>
          <w:rFonts w:asciiTheme="minorBidi" w:hAnsiTheme="minorBidi"/>
        </w:rPr>
        <w:t>Kesa</w:t>
      </w:r>
      <w:proofErr w:type="spellEnd"/>
      <w:r w:rsidRPr="007A747A">
        <w:rPr>
          <w:rFonts w:asciiTheme="minorBidi" w:hAnsiTheme="minorBidi"/>
        </w:rPr>
        <w:t>, 2023)</w:t>
      </w:r>
    </w:p>
    <w:p w14:paraId="6559984C" w14:textId="77777777" w:rsidR="007A747A" w:rsidRPr="007A747A" w:rsidRDefault="007A747A" w:rsidP="007A747A">
      <w:pPr>
        <w:numPr>
          <w:ilvl w:val="0"/>
          <w:numId w:val="3"/>
        </w:numPr>
        <w:spacing w:line="480" w:lineRule="auto"/>
        <w:jc w:val="both"/>
        <w:rPr>
          <w:rFonts w:asciiTheme="minorBidi" w:hAnsiTheme="minorBidi"/>
        </w:rPr>
      </w:pPr>
      <w:r w:rsidRPr="007A747A">
        <w:rPr>
          <w:rFonts w:asciiTheme="minorBidi" w:hAnsiTheme="minorBidi"/>
        </w:rPr>
        <w:t>Quarterly chaos drills and semi-annual table-tops covering region loss, DB failover, identity/DNS outages, and comms escalation. (Chen &amp; Wang, 2024)</w:t>
      </w:r>
    </w:p>
    <w:p w14:paraId="39349645" w14:textId="77777777" w:rsidR="007A747A" w:rsidRPr="007A747A" w:rsidRDefault="007A747A" w:rsidP="007A747A">
      <w:pPr>
        <w:numPr>
          <w:ilvl w:val="0"/>
          <w:numId w:val="3"/>
        </w:numPr>
        <w:spacing w:line="480" w:lineRule="auto"/>
        <w:jc w:val="both"/>
        <w:rPr>
          <w:rFonts w:asciiTheme="minorBidi" w:hAnsiTheme="minorBidi"/>
        </w:rPr>
      </w:pPr>
      <w:r w:rsidRPr="007A747A">
        <w:rPr>
          <w:rFonts w:asciiTheme="minorBidi" w:hAnsiTheme="minorBidi"/>
        </w:rPr>
        <w:t>Zero-trust baseline: least-privilege IAM, MFA everywhere, short-lived tokens, EDR/XDR, and continuous configuration monitoring. (Morales, 2025)</w:t>
      </w:r>
    </w:p>
    <w:p w14:paraId="317595CE" w14:textId="77777777" w:rsidR="007A747A" w:rsidRPr="007A747A" w:rsidRDefault="007A747A" w:rsidP="007A747A">
      <w:pPr>
        <w:numPr>
          <w:ilvl w:val="0"/>
          <w:numId w:val="3"/>
        </w:numPr>
        <w:spacing w:line="480" w:lineRule="auto"/>
        <w:jc w:val="both"/>
        <w:rPr>
          <w:rFonts w:asciiTheme="minorBidi" w:hAnsiTheme="minorBidi"/>
        </w:rPr>
      </w:pPr>
      <w:r w:rsidRPr="007A747A">
        <w:rPr>
          <w:rFonts w:asciiTheme="minorBidi" w:hAnsiTheme="minorBidi"/>
        </w:rPr>
        <w:t>IoT/OT segmentation: isolate robots/PLCs, allow-list protocols, require signed firmware and secure boot; add anomaly detection on OT telemetry. (</w:t>
      </w:r>
      <w:proofErr w:type="spellStart"/>
      <w:r w:rsidRPr="007A747A">
        <w:rPr>
          <w:rFonts w:asciiTheme="minorBidi" w:hAnsiTheme="minorBidi"/>
        </w:rPr>
        <w:t>Czekster</w:t>
      </w:r>
      <w:proofErr w:type="spellEnd"/>
      <w:r w:rsidRPr="007A747A">
        <w:rPr>
          <w:rFonts w:asciiTheme="minorBidi" w:hAnsiTheme="minorBidi"/>
        </w:rPr>
        <w:t xml:space="preserve"> et al., 2025)</w:t>
      </w:r>
    </w:p>
    <w:p w14:paraId="0700D748" w14:textId="77777777" w:rsidR="007A747A" w:rsidRPr="007A747A" w:rsidRDefault="007A747A" w:rsidP="007A747A">
      <w:pPr>
        <w:numPr>
          <w:ilvl w:val="0"/>
          <w:numId w:val="3"/>
        </w:numPr>
        <w:spacing w:line="480" w:lineRule="auto"/>
        <w:jc w:val="both"/>
        <w:rPr>
          <w:rFonts w:asciiTheme="minorBidi" w:hAnsiTheme="minorBidi"/>
        </w:rPr>
      </w:pPr>
      <w:r w:rsidRPr="007A747A">
        <w:rPr>
          <w:rFonts w:asciiTheme="minorBidi" w:hAnsiTheme="minorBidi"/>
        </w:rPr>
        <w:t xml:space="preserve">Quality controls: SPC at critical points, golden-sample checks after automation changes, first-article approval before scale-up. (Aven &amp; </w:t>
      </w:r>
      <w:proofErr w:type="spellStart"/>
      <w:r w:rsidRPr="007A747A">
        <w:rPr>
          <w:rFonts w:asciiTheme="minorBidi" w:hAnsiTheme="minorBidi"/>
        </w:rPr>
        <w:t>Thekdi</w:t>
      </w:r>
      <w:proofErr w:type="spellEnd"/>
      <w:r w:rsidRPr="007A747A">
        <w:rPr>
          <w:rFonts w:asciiTheme="minorBidi" w:hAnsiTheme="minorBidi"/>
        </w:rPr>
        <w:t>, 2024)</w:t>
      </w:r>
    </w:p>
    <w:p w14:paraId="464F97A8" w14:textId="77777777" w:rsidR="007A747A" w:rsidRPr="007A747A" w:rsidRDefault="007A747A" w:rsidP="007A747A">
      <w:pPr>
        <w:numPr>
          <w:ilvl w:val="0"/>
          <w:numId w:val="3"/>
        </w:numPr>
        <w:spacing w:line="480" w:lineRule="auto"/>
        <w:jc w:val="both"/>
        <w:rPr>
          <w:rFonts w:asciiTheme="minorBidi" w:hAnsiTheme="minorBidi"/>
        </w:rPr>
      </w:pPr>
      <w:r w:rsidRPr="007A747A">
        <w:rPr>
          <w:rFonts w:asciiTheme="minorBidi" w:hAnsiTheme="minorBidi"/>
        </w:rPr>
        <w:t>Anti-counterfeit: serialization/e-pedigree scans at every handover; PPAP-style onboarding and periodic supplier audits. (Son et al., 2023)</w:t>
      </w:r>
    </w:p>
    <w:p w14:paraId="7679F234" w14:textId="77777777" w:rsidR="007A747A" w:rsidRPr="007A747A" w:rsidRDefault="007A747A" w:rsidP="007A747A">
      <w:pPr>
        <w:numPr>
          <w:ilvl w:val="0"/>
          <w:numId w:val="3"/>
        </w:numPr>
        <w:spacing w:line="480" w:lineRule="auto"/>
        <w:jc w:val="both"/>
        <w:rPr>
          <w:rFonts w:asciiTheme="minorBidi" w:hAnsiTheme="minorBidi"/>
        </w:rPr>
      </w:pPr>
      <w:r w:rsidRPr="007A747A">
        <w:rPr>
          <w:rFonts w:asciiTheme="minorBidi" w:hAnsiTheme="minorBidi"/>
        </w:rPr>
        <w:lastRenderedPageBreak/>
        <w:t>Supply-chain resilience: dual-source critical inputs, multi-carrier contracts with dynamic re-routing SLAs, time-phased safety stock at automated sites. (Andersson et al., 2025)</w:t>
      </w:r>
    </w:p>
    <w:p w14:paraId="3F4D9D7E" w14:textId="77777777" w:rsidR="007A747A" w:rsidRPr="007A747A" w:rsidRDefault="007A747A" w:rsidP="007A747A">
      <w:pPr>
        <w:numPr>
          <w:ilvl w:val="0"/>
          <w:numId w:val="3"/>
        </w:numPr>
        <w:spacing w:line="480" w:lineRule="auto"/>
        <w:jc w:val="both"/>
        <w:rPr>
          <w:rFonts w:asciiTheme="minorBidi" w:hAnsiTheme="minorBidi"/>
        </w:rPr>
      </w:pPr>
      <w:r w:rsidRPr="007A747A">
        <w:rPr>
          <w:rFonts w:asciiTheme="minorBidi" w:hAnsiTheme="minorBidi"/>
        </w:rPr>
        <w:t xml:space="preserve">Risk-based </w:t>
      </w:r>
      <w:proofErr w:type="spellStart"/>
      <w:r w:rsidRPr="007A747A">
        <w:rPr>
          <w:rFonts w:asciiTheme="minorBidi" w:hAnsiTheme="minorBidi"/>
        </w:rPr>
        <w:t>prioritisation</w:t>
      </w:r>
      <w:proofErr w:type="spellEnd"/>
      <w:r w:rsidRPr="007A747A">
        <w:rPr>
          <w:rFonts w:asciiTheme="minorBidi" w:hAnsiTheme="minorBidi"/>
        </w:rPr>
        <w:t>: rank mitigations by quantified P × Impact (and Detectability where relevant) and recalibrate quarterly with telemetry. (Zadeh et al., 2023)</w:t>
      </w:r>
    </w:p>
    <w:p w14:paraId="7908AFD2" w14:textId="42DF52F6" w:rsidR="0068339B" w:rsidRPr="00E97E27" w:rsidRDefault="007A747A" w:rsidP="00E97E27">
      <w:pPr>
        <w:numPr>
          <w:ilvl w:val="0"/>
          <w:numId w:val="3"/>
        </w:numPr>
        <w:spacing w:line="480" w:lineRule="auto"/>
        <w:jc w:val="both"/>
        <w:rPr>
          <w:rFonts w:asciiTheme="minorBidi" w:hAnsiTheme="minorBidi"/>
        </w:rPr>
      </w:pPr>
      <w:r w:rsidRPr="007A747A">
        <w:rPr>
          <w:rFonts w:asciiTheme="minorBidi" w:hAnsiTheme="minorBidi"/>
        </w:rPr>
        <w:t xml:space="preserve">Compliance by design: DPIA for new processing, encryption in transit/at rest, data </w:t>
      </w:r>
      <w:proofErr w:type="spellStart"/>
      <w:r w:rsidRPr="007A747A">
        <w:rPr>
          <w:rFonts w:asciiTheme="minorBidi" w:hAnsiTheme="minorBidi"/>
        </w:rPr>
        <w:t>minimisation</w:t>
      </w:r>
      <w:proofErr w:type="spellEnd"/>
      <w:r w:rsidRPr="007A747A">
        <w:rPr>
          <w:rFonts w:asciiTheme="minorBidi" w:hAnsiTheme="minorBidi"/>
        </w:rPr>
        <w:t xml:space="preserve">, breach-notification playbooks, and geo-fencing. (Aven &amp; </w:t>
      </w:r>
      <w:proofErr w:type="spellStart"/>
      <w:r w:rsidRPr="007A747A">
        <w:rPr>
          <w:rFonts w:asciiTheme="minorBidi" w:hAnsiTheme="minorBidi"/>
        </w:rPr>
        <w:t>Thekdi</w:t>
      </w:r>
      <w:proofErr w:type="spellEnd"/>
      <w:r w:rsidRPr="007A747A">
        <w:rPr>
          <w:rFonts w:asciiTheme="minorBidi" w:hAnsiTheme="minorBidi"/>
        </w:rPr>
        <w:t>, 2024)</w:t>
      </w:r>
    </w:p>
    <w:p w14:paraId="77EF8342" w14:textId="7C71FF27" w:rsidR="0068339B" w:rsidRPr="00B50A3B" w:rsidRDefault="0068339B" w:rsidP="00FD1F7C">
      <w:pPr>
        <w:pStyle w:val="Heading1"/>
        <w:spacing w:line="480" w:lineRule="auto"/>
        <w:rPr>
          <w:rFonts w:asciiTheme="minorBidi" w:hAnsiTheme="minorBidi" w:cstheme="minorBidi"/>
          <w:b/>
          <w:bCs/>
          <w:sz w:val="24"/>
          <w:szCs w:val="24"/>
        </w:rPr>
      </w:pPr>
      <w:bookmarkStart w:id="20" w:name="_Toc211293170"/>
      <w:r w:rsidRPr="00B50A3B">
        <w:rPr>
          <w:rFonts w:asciiTheme="minorBidi" w:hAnsiTheme="minorBidi" w:cstheme="minorBidi"/>
          <w:b/>
          <w:bCs/>
          <w:sz w:val="24"/>
          <w:szCs w:val="24"/>
        </w:rPr>
        <w:t>8. Business Continuity &amp; Disaster Recovery (DR)</w:t>
      </w:r>
      <w:bookmarkEnd w:id="20"/>
    </w:p>
    <w:p w14:paraId="5CF06399" w14:textId="77777777" w:rsidR="00A21A3C" w:rsidRPr="00A21A3C" w:rsidRDefault="00A21A3C" w:rsidP="00A21A3C">
      <w:pPr>
        <w:spacing w:line="480" w:lineRule="auto"/>
        <w:jc w:val="both"/>
        <w:rPr>
          <w:rFonts w:asciiTheme="minorBidi" w:hAnsiTheme="minorBidi"/>
        </w:rPr>
      </w:pPr>
      <w:r w:rsidRPr="00A21A3C">
        <w:rPr>
          <w:rFonts w:asciiTheme="minorBidi" w:hAnsiTheme="minorBidi"/>
        </w:rPr>
        <w:t>Architecture. Position the shop and APIs active–active in two regions behind a global load balancer, both regions multi-AZ. Leverage synchronous, commit-quorum DB replication, versioned object store, KMS/HSM-encrypted keys, and Infrastructure as Code for rebuilds reproducibility (</w:t>
      </w:r>
      <w:proofErr w:type="spellStart"/>
      <w:r w:rsidRPr="00A21A3C">
        <w:rPr>
          <w:rFonts w:asciiTheme="minorBidi" w:hAnsiTheme="minorBidi"/>
        </w:rPr>
        <w:t>Kesa</w:t>
      </w:r>
      <w:proofErr w:type="spellEnd"/>
      <w:r w:rsidRPr="00A21A3C">
        <w:rPr>
          <w:rFonts w:asciiTheme="minorBidi" w:hAnsiTheme="minorBidi"/>
        </w:rPr>
        <w:t>, 2023). External interdependencies (DNS, IdP, carriers, power) map to and remove hidden single points to prevent cascades (Chen &amp; Wang, 2024).</w:t>
      </w:r>
    </w:p>
    <w:p w14:paraId="0D29D2BB" w14:textId="77777777" w:rsidR="00A21A3C" w:rsidRPr="00A21A3C" w:rsidRDefault="00A21A3C" w:rsidP="00A21A3C">
      <w:pPr>
        <w:spacing w:line="480" w:lineRule="auto"/>
        <w:jc w:val="both"/>
        <w:rPr>
          <w:rFonts w:asciiTheme="minorBidi" w:hAnsiTheme="minorBidi"/>
        </w:rPr>
      </w:pPr>
      <w:r w:rsidRPr="00A21A3C">
        <w:rPr>
          <w:rFonts w:asciiTheme="minorBidi" w:hAnsiTheme="minorBidi"/>
        </w:rPr>
        <w:t>RTO/RPO ≤ 60s. Health probes drop a failed zone in &lt;30s; traffic is rerouted automatically; maintain pre-warmed capacity and scripted blue-green cutovers (</w:t>
      </w:r>
      <w:proofErr w:type="spellStart"/>
      <w:r w:rsidRPr="00A21A3C">
        <w:rPr>
          <w:rFonts w:asciiTheme="minorBidi" w:hAnsiTheme="minorBidi"/>
        </w:rPr>
        <w:t>Kesa</w:t>
      </w:r>
      <w:proofErr w:type="spellEnd"/>
      <w:r w:rsidRPr="00A21A3C">
        <w:rPr>
          <w:rFonts w:asciiTheme="minorBidi" w:hAnsiTheme="minorBidi"/>
        </w:rPr>
        <w:t>, 2023). Provide persistent journaling for databases (15–30s) and at-least-once queues with idempotent consumers for order reconciliation (Zadeh et al., 2023).</w:t>
      </w:r>
    </w:p>
    <w:p w14:paraId="188603DD" w14:textId="77777777" w:rsidR="00A21A3C" w:rsidRPr="00A21A3C" w:rsidRDefault="00A21A3C" w:rsidP="00A21A3C">
      <w:pPr>
        <w:spacing w:line="480" w:lineRule="auto"/>
        <w:jc w:val="both"/>
        <w:rPr>
          <w:rFonts w:asciiTheme="minorBidi" w:hAnsiTheme="minorBidi"/>
        </w:rPr>
      </w:pPr>
      <w:r w:rsidRPr="00A21A3C">
        <w:rPr>
          <w:rFonts w:asciiTheme="minorBidi" w:hAnsiTheme="minorBidi"/>
        </w:rPr>
        <w:t>Security in DR. Have immutable, off-line accessible snapshots; use least-privilege DR roles with transient creds; pre-approve legal/comms templates to reduce response latency (Morales, 2025).</w:t>
      </w:r>
    </w:p>
    <w:p w14:paraId="30CF9A66" w14:textId="77777777" w:rsidR="006A4411" w:rsidRDefault="00A21A3C" w:rsidP="00A21A3C">
      <w:pPr>
        <w:spacing w:line="480" w:lineRule="auto"/>
        <w:jc w:val="both"/>
        <w:rPr>
          <w:rFonts w:asciiTheme="minorBidi" w:hAnsiTheme="minorBidi"/>
        </w:rPr>
      </w:pPr>
      <w:r w:rsidRPr="00A21A3C">
        <w:rPr>
          <w:rFonts w:asciiTheme="minorBidi" w:hAnsiTheme="minorBidi"/>
        </w:rPr>
        <w:lastRenderedPageBreak/>
        <w:t xml:space="preserve">Preventing lock-in with vendors. Employ moveable abstractions (Terraform, Kubernetes, open DB engines), watched data-egress channels (snapshots/CDC), and a minimal "pilot-light" installation in a second cloud to maintain good exit alternatives with no obligation regarding resilience (Morales, 2025; </w:t>
      </w:r>
      <w:proofErr w:type="spellStart"/>
      <w:r w:rsidRPr="00A21A3C">
        <w:rPr>
          <w:rFonts w:asciiTheme="minorBidi" w:hAnsiTheme="minorBidi"/>
        </w:rPr>
        <w:t>Kesa</w:t>
      </w:r>
      <w:proofErr w:type="spellEnd"/>
      <w:r w:rsidRPr="00A21A3C">
        <w:rPr>
          <w:rFonts w:asciiTheme="minorBidi" w:hAnsiTheme="minorBidi"/>
        </w:rPr>
        <w:t>, 2023).</w:t>
      </w:r>
    </w:p>
    <w:p w14:paraId="43D5A304" w14:textId="08B20752" w:rsidR="00E97E27" w:rsidRPr="00B50A3B" w:rsidRDefault="00E97E27" w:rsidP="00FD1F7C">
      <w:pPr>
        <w:pStyle w:val="Heading1"/>
        <w:spacing w:line="480" w:lineRule="auto"/>
        <w:rPr>
          <w:rFonts w:asciiTheme="minorBidi" w:hAnsiTheme="minorBidi" w:cstheme="minorBidi"/>
          <w:b/>
          <w:bCs/>
          <w:sz w:val="24"/>
          <w:szCs w:val="24"/>
        </w:rPr>
      </w:pPr>
      <w:bookmarkStart w:id="21" w:name="_Toc211293171"/>
      <w:r w:rsidRPr="00B50A3B">
        <w:rPr>
          <w:rFonts w:asciiTheme="minorBidi" w:hAnsiTheme="minorBidi" w:cstheme="minorBidi"/>
          <w:b/>
          <w:bCs/>
          <w:sz w:val="24"/>
          <w:szCs w:val="24"/>
        </w:rPr>
        <w:t>9. Compliance (GDPR/PDPL &amp; security standards)</w:t>
      </w:r>
      <w:bookmarkEnd w:id="21"/>
    </w:p>
    <w:p w14:paraId="7986355B" w14:textId="77777777" w:rsidR="00BE21A9" w:rsidRDefault="00866067" w:rsidP="00392AF1">
      <w:pPr>
        <w:spacing w:line="480" w:lineRule="auto"/>
        <w:jc w:val="both"/>
        <w:rPr>
          <w:rFonts w:asciiTheme="minorBidi" w:hAnsiTheme="minorBidi"/>
        </w:rPr>
      </w:pPr>
      <w:proofErr w:type="gramStart"/>
      <w:r w:rsidRPr="00866067">
        <w:rPr>
          <w:rFonts w:asciiTheme="minorBidi" w:hAnsiTheme="minorBidi"/>
        </w:rPr>
        <w:t>Take on</w:t>
      </w:r>
      <w:proofErr w:type="gramEnd"/>
      <w:r w:rsidRPr="00866067">
        <w:rPr>
          <w:rFonts w:asciiTheme="minorBidi" w:hAnsiTheme="minorBidi"/>
        </w:rPr>
        <w:t xml:space="preserve"> privacy-by-design: map all personal-data flows (supplier contacts, telemetry, orders), use data </w:t>
      </w:r>
      <w:proofErr w:type="spellStart"/>
      <w:r w:rsidRPr="00866067">
        <w:rPr>
          <w:rFonts w:asciiTheme="minorBidi" w:hAnsiTheme="minorBidi"/>
        </w:rPr>
        <w:t>minimisation</w:t>
      </w:r>
      <w:proofErr w:type="spellEnd"/>
      <w:r w:rsidRPr="00866067">
        <w:rPr>
          <w:rFonts w:asciiTheme="minorBidi" w:hAnsiTheme="minorBidi"/>
        </w:rPr>
        <w:t xml:space="preserve">, purpose and storage limitation, and record legitimate bases with retention schedules (Aven &amp; </w:t>
      </w:r>
      <w:proofErr w:type="spellStart"/>
      <w:r w:rsidRPr="00866067">
        <w:rPr>
          <w:rFonts w:asciiTheme="minorBidi" w:hAnsiTheme="minorBidi"/>
        </w:rPr>
        <w:t>Thekdi</w:t>
      </w:r>
      <w:proofErr w:type="spellEnd"/>
      <w:r w:rsidRPr="00866067">
        <w:rPr>
          <w:rFonts w:asciiTheme="minorBidi" w:hAnsiTheme="minorBidi"/>
        </w:rPr>
        <w:t xml:space="preserve">, 2024). For each new processing—IoT tracking or cross-border analytics—conduct DPIA and implement encryption in transit/at rest, fine-grained access controls, and </w:t>
      </w:r>
      <w:proofErr w:type="spellStart"/>
      <w:r w:rsidRPr="00866067">
        <w:rPr>
          <w:rFonts w:asciiTheme="minorBidi" w:hAnsiTheme="minorBidi"/>
        </w:rPr>
        <w:t>pseudonymisation</w:t>
      </w:r>
      <w:proofErr w:type="spellEnd"/>
      <w:r w:rsidRPr="00866067">
        <w:rPr>
          <w:rFonts w:asciiTheme="minorBidi" w:hAnsiTheme="minorBidi"/>
        </w:rPr>
        <w:t xml:space="preserve"> where possible (Aven &amp; </w:t>
      </w:r>
      <w:proofErr w:type="spellStart"/>
      <w:r w:rsidRPr="00866067">
        <w:rPr>
          <w:rFonts w:asciiTheme="minorBidi" w:hAnsiTheme="minorBidi"/>
        </w:rPr>
        <w:t>Thekdi</w:t>
      </w:r>
      <w:proofErr w:type="spellEnd"/>
      <w:r w:rsidRPr="00866067">
        <w:rPr>
          <w:rFonts w:asciiTheme="minorBidi" w:hAnsiTheme="minorBidi"/>
        </w:rPr>
        <w:t>, 2024). Limit international transfers to safe areas, allow data-subject rights via service flows, and make breach-notification runbooks certified alongside DR drills to fit GDPR-class timelines and PDPL compliance in regional areas (</w:t>
      </w:r>
      <w:proofErr w:type="spellStart"/>
      <w:r w:rsidRPr="00866067">
        <w:rPr>
          <w:rFonts w:asciiTheme="minorBidi" w:hAnsiTheme="minorBidi"/>
        </w:rPr>
        <w:t>Kesa</w:t>
      </w:r>
      <w:proofErr w:type="spellEnd"/>
      <w:r w:rsidRPr="00866067">
        <w:rPr>
          <w:rFonts w:asciiTheme="minorBidi" w:hAnsiTheme="minorBidi"/>
        </w:rPr>
        <w:t>, 2023). Construct security-by-design: zero-trust IAM with MFA and least privilege; estate-wide EDR/XDR; immutable, offline-accessible backups; and segmented IoT/OT networks with allow-listed protocols and signed firmware (Morales, 2025). Apply quantitative risk classification to align controls with measurable probability/impact decrease and record residual-risk acceptance (Zadeh et al., 2023). For safety-critical subsystems, validate controls using formal models before go-live and fault/event-tree analysis; keep supplier DPAs, right-to-audit, serialization/e-pedigree, and PPAP for anti-counterfeit guardianship (</w:t>
      </w:r>
      <w:proofErr w:type="spellStart"/>
      <w:r w:rsidRPr="00866067">
        <w:rPr>
          <w:rFonts w:asciiTheme="minorBidi" w:hAnsiTheme="minorBidi"/>
        </w:rPr>
        <w:t>ter</w:t>
      </w:r>
      <w:proofErr w:type="spellEnd"/>
      <w:r w:rsidRPr="00866067">
        <w:rPr>
          <w:rFonts w:asciiTheme="minorBidi" w:hAnsiTheme="minorBidi"/>
        </w:rPr>
        <w:t xml:space="preserve"> Beek et al., 2021).</w:t>
      </w:r>
    </w:p>
    <w:p w14:paraId="71F555FA" w14:textId="77777777" w:rsidR="00BE21A9" w:rsidRDefault="00BE21A9" w:rsidP="00392AF1">
      <w:pPr>
        <w:spacing w:line="480" w:lineRule="auto"/>
        <w:jc w:val="both"/>
        <w:rPr>
          <w:rFonts w:asciiTheme="minorBidi" w:hAnsiTheme="minorBidi"/>
        </w:rPr>
      </w:pPr>
    </w:p>
    <w:p w14:paraId="6BDBA7DE" w14:textId="2CB9E0E4" w:rsidR="00392AF1" w:rsidRPr="00B50A3B" w:rsidRDefault="00392AF1" w:rsidP="00FD1F7C">
      <w:pPr>
        <w:pStyle w:val="Heading1"/>
        <w:spacing w:line="480" w:lineRule="auto"/>
        <w:rPr>
          <w:rFonts w:asciiTheme="minorBidi" w:hAnsiTheme="minorBidi" w:cstheme="minorBidi"/>
          <w:b/>
          <w:bCs/>
          <w:sz w:val="24"/>
          <w:szCs w:val="24"/>
        </w:rPr>
      </w:pPr>
      <w:bookmarkStart w:id="22" w:name="_Toc211293172"/>
      <w:r w:rsidRPr="00B50A3B">
        <w:rPr>
          <w:rFonts w:asciiTheme="minorBidi" w:hAnsiTheme="minorBidi" w:cstheme="minorBidi"/>
          <w:b/>
          <w:bCs/>
          <w:sz w:val="24"/>
          <w:szCs w:val="24"/>
        </w:rPr>
        <w:lastRenderedPageBreak/>
        <w:t>10. Conclusion</w:t>
      </w:r>
      <w:bookmarkEnd w:id="22"/>
    </w:p>
    <w:p w14:paraId="143FB79D" w14:textId="77777777" w:rsidR="005A6E55" w:rsidRPr="005A6E55" w:rsidRDefault="005A6E55" w:rsidP="005A6E55">
      <w:pPr>
        <w:spacing w:line="480" w:lineRule="auto"/>
        <w:jc w:val="both"/>
        <w:rPr>
          <w:rFonts w:asciiTheme="minorBidi" w:hAnsiTheme="minorBidi"/>
        </w:rPr>
      </w:pPr>
      <w:r w:rsidRPr="005A6E55">
        <w:rPr>
          <w:rFonts w:asciiTheme="minorBidi" w:hAnsiTheme="minorBidi"/>
        </w:rPr>
        <w:t xml:space="preserve">The quantitative estimates are that, without additional controls, the company has approximately a 35.8% annual chance of at least one material supply-chain disruption and 14.5% chance of quantifiable quality impairment, in line with risk-science best practice to make uncertainty explicit and traceable (Aven &amp; </w:t>
      </w:r>
      <w:proofErr w:type="spellStart"/>
      <w:r w:rsidRPr="005A6E55">
        <w:rPr>
          <w:rFonts w:asciiTheme="minorBidi" w:hAnsiTheme="minorBidi"/>
        </w:rPr>
        <w:t>Thekdi</w:t>
      </w:r>
      <w:proofErr w:type="spellEnd"/>
      <w:r w:rsidRPr="005A6E55">
        <w:rPr>
          <w:rFonts w:asciiTheme="minorBidi" w:hAnsiTheme="minorBidi"/>
        </w:rPr>
        <w:t xml:space="preserve">, 2024). Cyber-enabled disruption is still material in a </w:t>
      </w:r>
      <w:proofErr w:type="spellStart"/>
      <w:r w:rsidRPr="005A6E55">
        <w:rPr>
          <w:rFonts w:asciiTheme="minorBidi" w:hAnsiTheme="minorBidi"/>
        </w:rPr>
        <w:t>digitised</w:t>
      </w:r>
      <w:proofErr w:type="spellEnd"/>
      <w:r w:rsidRPr="005A6E55">
        <w:rPr>
          <w:rFonts w:asciiTheme="minorBidi" w:hAnsiTheme="minorBidi"/>
        </w:rPr>
        <w:t xml:space="preserve">, IoT-intensive enterprise; formal quantification and grading are required to inform </w:t>
      </w:r>
      <w:proofErr w:type="spellStart"/>
      <w:r w:rsidRPr="005A6E55">
        <w:rPr>
          <w:rFonts w:asciiTheme="minorBidi" w:hAnsiTheme="minorBidi"/>
        </w:rPr>
        <w:t>prioritisation</w:t>
      </w:r>
      <w:proofErr w:type="spellEnd"/>
      <w:r w:rsidRPr="005A6E55">
        <w:rPr>
          <w:rFonts w:asciiTheme="minorBidi" w:hAnsiTheme="minorBidi"/>
        </w:rPr>
        <w:t xml:space="preserve"> of mitigations and to demonstrate residual-risk acceptance to executives and auditors (Zadeh, Lavine, </w:t>
      </w:r>
      <w:proofErr w:type="spellStart"/>
      <w:r w:rsidRPr="005A6E55">
        <w:rPr>
          <w:rFonts w:asciiTheme="minorBidi" w:hAnsiTheme="minorBidi"/>
        </w:rPr>
        <w:t>Zolbanin</w:t>
      </w:r>
      <w:proofErr w:type="spellEnd"/>
      <w:r w:rsidRPr="005A6E55">
        <w:rPr>
          <w:rFonts w:asciiTheme="minorBidi" w:hAnsiTheme="minorBidi"/>
        </w:rPr>
        <w:t xml:space="preserve"> &amp; Hopkins, 2023).</w:t>
      </w:r>
    </w:p>
    <w:p w14:paraId="066B30CE" w14:textId="6B73D07C" w:rsidR="00392AF1" w:rsidRPr="00E97E27" w:rsidRDefault="005A6E55" w:rsidP="005A6E55">
      <w:pPr>
        <w:spacing w:line="480" w:lineRule="auto"/>
        <w:jc w:val="both"/>
        <w:rPr>
          <w:rFonts w:asciiTheme="minorBidi" w:hAnsiTheme="minorBidi"/>
        </w:rPr>
      </w:pPr>
      <w:r w:rsidRPr="005A6E55">
        <w:rPr>
          <w:rFonts w:asciiTheme="minorBidi" w:hAnsiTheme="minorBidi"/>
        </w:rPr>
        <w:t>Prescribed active–active, multi-region platform with synchronous replication, rehearsed failover, and immutable/journaled backups credibly meets RTO ≤ 60s and RPO ≤ 60s, and interdependency-aware DR patterns mitigate cascade risk over cyber-physical and logistics layers (</w:t>
      </w:r>
      <w:proofErr w:type="spellStart"/>
      <w:r w:rsidRPr="005A6E55">
        <w:rPr>
          <w:rFonts w:asciiTheme="minorBidi" w:hAnsiTheme="minorBidi"/>
        </w:rPr>
        <w:t>Kesa</w:t>
      </w:r>
      <w:proofErr w:type="spellEnd"/>
      <w:r w:rsidRPr="005A6E55">
        <w:rPr>
          <w:rFonts w:asciiTheme="minorBidi" w:hAnsiTheme="minorBidi"/>
        </w:rPr>
        <w:t xml:space="preserve">, 2023). Priority actions include: zero-trust identity and EDR/XDR; IoT/OT segmentation with signed firmware; SPC and golden-sample checks; </w:t>
      </w:r>
      <w:r w:rsidRPr="005A6E55">
        <w:rPr>
          <w:rFonts w:asciiTheme="minorBidi" w:hAnsiTheme="minorBidi"/>
        </w:rPr>
        <w:lastRenderedPageBreak/>
        <w:t xml:space="preserve">serialization/e-pedigree and supplier PPAP; dual-sourcing, multi-carrier routing, and time-phased safety stock. Baking DPIA, encryption, </w:t>
      </w:r>
      <w:proofErr w:type="spellStart"/>
      <w:r w:rsidRPr="005A6E55">
        <w:rPr>
          <w:rFonts w:asciiTheme="minorBidi" w:hAnsiTheme="minorBidi"/>
        </w:rPr>
        <w:t>minimisation</w:t>
      </w:r>
      <w:proofErr w:type="spellEnd"/>
      <w:r w:rsidRPr="005A6E55">
        <w:rPr>
          <w:rFonts w:asciiTheme="minorBidi" w:hAnsiTheme="minorBidi"/>
        </w:rPr>
        <w:t xml:space="preserve">, and breach-notification runbooks into the compliance guarantees GDPR-level compliance and operational maturity. With quarterly sensitivity-based recalibration, based on live telemetry, management can iteratively reduce the leading causes of loss while preserving world-class availability and product quality (Aven &amp; </w:t>
      </w:r>
      <w:proofErr w:type="spellStart"/>
      <w:r w:rsidRPr="005A6E55">
        <w:rPr>
          <w:rFonts w:asciiTheme="minorBidi" w:hAnsiTheme="minorBidi"/>
        </w:rPr>
        <w:t>Thekdi</w:t>
      </w:r>
      <w:proofErr w:type="spellEnd"/>
      <w:r w:rsidRPr="005A6E55">
        <w:rPr>
          <w:rFonts w:asciiTheme="minorBidi" w:hAnsiTheme="minorBidi"/>
        </w:rPr>
        <w:t>, 2024).</w:t>
      </w:r>
    </w:p>
    <w:p w14:paraId="13025638" w14:textId="77777777" w:rsidR="0068339B" w:rsidRPr="007A747A" w:rsidRDefault="0068339B" w:rsidP="0068339B">
      <w:pPr>
        <w:spacing w:line="480" w:lineRule="auto"/>
        <w:jc w:val="both"/>
        <w:rPr>
          <w:rFonts w:asciiTheme="minorBidi" w:hAnsiTheme="minorBidi"/>
        </w:rPr>
      </w:pPr>
    </w:p>
    <w:p w14:paraId="5EB1B6AF" w14:textId="77777777" w:rsidR="006312C0" w:rsidRPr="00EA35F5" w:rsidRDefault="006312C0" w:rsidP="00EA35F5">
      <w:pPr>
        <w:spacing w:line="480" w:lineRule="auto"/>
        <w:jc w:val="both"/>
        <w:rPr>
          <w:rFonts w:asciiTheme="minorBidi" w:hAnsiTheme="minorBidi"/>
        </w:rPr>
      </w:pPr>
    </w:p>
    <w:p w14:paraId="2C41670A" w14:textId="77777777" w:rsidR="0038060F" w:rsidRPr="00BB4824" w:rsidRDefault="0038060F" w:rsidP="00BB4824">
      <w:pPr>
        <w:spacing w:line="480" w:lineRule="auto"/>
        <w:jc w:val="both"/>
        <w:rPr>
          <w:rFonts w:asciiTheme="minorBidi" w:hAnsiTheme="minorBidi"/>
        </w:rPr>
      </w:pPr>
    </w:p>
    <w:p w14:paraId="5DAD8410" w14:textId="0DA5F82C" w:rsidR="004A28D0" w:rsidRPr="00B50A3B" w:rsidRDefault="004A28D0" w:rsidP="00FD1F7C">
      <w:pPr>
        <w:pStyle w:val="Heading1"/>
        <w:spacing w:line="480" w:lineRule="auto"/>
        <w:rPr>
          <w:rFonts w:asciiTheme="minorBidi" w:hAnsiTheme="minorBidi" w:cstheme="minorBidi"/>
          <w:b/>
          <w:bCs/>
          <w:sz w:val="24"/>
          <w:szCs w:val="24"/>
        </w:rPr>
      </w:pPr>
      <w:bookmarkStart w:id="23" w:name="_Toc211293173"/>
      <w:r w:rsidRPr="00B50A3B">
        <w:rPr>
          <w:rFonts w:asciiTheme="minorBidi" w:hAnsiTheme="minorBidi" w:cstheme="minorBidi"/>
          <w:b/>
          <w:bCs/>
          <w:sz w:val="24"/>
          <w:szCs w:val="24"/>
        </w:rPr>
        <w:t>11. Appendix</w:t>
      </w:r>
      <w:bookmarkEnd w:id="23"/>
    </w:p>
    <w:p w14:paraId="64B037C5" w14:textId="00F18732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4A28D0">
        <w:rPr>
          <w:rFonts w:asciiTheme="minorBidi" w:hAnsiTheme="minorBidi"/>
          <w:b/>
          <w:bCs/>
          <w:sz w:val="20"/>
          <w:szCs w:val="20"/>
        </w:rPr>
        <w:t>Appendix A – Parameters &amp; Formulas</w:t>
      </w:r>
    </w:p>
    <w:p w14:paraId="5758783A" w14:textId="77777777" w:rsidR="004A28D0" w:rsidRPr="004A28D0" w:rsidRDefault="004A28D0" w:rsidP="005B0F78">
      <w:pPr>
        <w:spacing w:line="480" w:lineRule="auto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>Time window: 1 year.</w:t>
      </w:r>
      <w:r w:rsidRPr="004A28D0">
        <w:rPr>
          <w:rFonts w:asciiTheme="minorBidi" w:hAnsiTheme="minorBidi"/>
          <w:sz w:val="20"/>
          <w:szCs w:val="20"/>
        </w:rPr>
        <w:br/>
        <w:t xml:space="preserve">Baseline annual probabilities (pre-controls): Supplier disruption 0.15; Logistics delay 0.18; Regional cloud outage 0.02; Counterfeit ingress 0.06; Automation quality drift 0.09; Ransomware 0.10; IoT compromise 0.12; Data breach 0.08 (Aven &amp; </w:t>
      </w:r>
      <w:proofErr w:type="spellStart"/>
      <w:r w:rsidRPr="004A28D0">
        <w:rPr>
          <w:rFonts w:asciiTheme="minorBidi" w:hAnsiTheme="minorBidi"/>
          <w:sz w:val="20"/>
          <w:szCs w:val="20"/>
        </w:rPr>
        <w:t>Thekdi</w:t>
      </w:r>
      <w:proofErr w:type="spellEnd"/>
      <w:r w:rsidRPr="004A28D0">
        <w:rPr>
          <w:rFonts w:asciiTheme="minorBidi" w:hAnsiTheme="minorBidi"/>
          <w:sz w:val="20"/>
          <w:szCs w:val="20"/>
        </w:rPr>
        <w:t xml:space="preserve">, 2024; Zadeh et al., 2023; </w:t>
      </w:r>
      <w:proofErr w:type="spellStart"/>
      <w:r w:rsidRPr="004A28D0">
        <w:rPr>
          <w:rFonts w:asciiTheme="minorBidi" w:hAnsiTheme="minorBidi"/>
          <w:sz w:val="20"/>
          <w:szCs w:val="20"/>
        </w:rPr>
        <w:t>Czekster</w:t>
      </w:r>
      <w:proofErr w:type="spellEnd"/>
      <w:r w:rsidRPr="004A28D0">
        <w:rPr>
          <w:rFonts w:asciiTheme="minorBidi" w:hAnsiTheme="minorBidi"/>
          <w:sz w:val="20"/>
          <w:szCs w:val="20"/>
        </w:rPr>
        <w:t xml:space="preserve"> et al., 2025; Morales, 2025).</w:t>
      </w:r>
      <w:r w:rsidRPr="004A28D0">
        <w:rPr>
          <w:rFonts w:asciiTheme="minorBidi" w:hAnsiTheme="minorBidi"/>
          <w:sz w:val="20"/>
          <w:szCs w:val="20"/>
        </w:rPr>
        <w:br/>
        <w:t>Key formulas:</w:t>
      </w:r>
    </w:p>
    <w:p w14:paraId="780925FA" w14:textId="41BEFB4D" w:rsidR="004A28D0" w:rsidRPr="004A28D0" w:rsidRDefault="004A28D0" w:rsidP="004A28D0">
      <w:pPr>
        <w:numPr>
          <w:ilvl w:val="0"/>
          <w:numId w:val="4"/>
        </w:num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Any-event roll-up: </w:t>
      </w:r>
      <m:oMath>
        <m:r>
          <w:rPr>
            <w:rFonts w:ascii="Cambria Math" w:hAnsi="Cambria Math"/>
            <w:sz w:val="20"/>
            <w:szCs w:val="20"/>
          </w:rPr>
          <m:t>P(∪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)=1-</m:t>
        </m:r>
        <m:nary>
          <m:naryPr>
            <m:chr m:val="∏"/>
            <m:limLoc m:val="subSup"/>
            <m:grow m:val="1"/>
            <m:supHide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/>
          <m:e/>
        </m:nary>
        <m:r>
          <w:rPr>
            <w:rFonts w:ascii="Cambria Math" w:hAnsi="Cambria Math"/>
            <w:sz w:val="20"/>
            <w:szCs w:val="20"/>
          </w:rPr>
          <m:t>(1-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Pr="004A28D0">
        <w:rPr>
          <w:rFonts w:asciiTheme="minorBidi" w:hAnsiTheme="minorBidi"/>
          <w:sz w:val="20"/>
          <w:szCs w:val="20"/>
        </w:rPr>
        <w:t>(Aven &amp; Thekdi, 2024).</w:t>
      </w:r>
    </w:p>
    <w:p w14:paraId="1202F104" w14:textId="40239E5C" w:rsidR="004A28D0" w:rsidRPr="004A28D0" w:rsidRDefault="004A28D0" w:rsidP="004A28D0">
      <w:pPr>
        <w:numPr>
          <w:ilvl w:val="0"/>
          <w:numId w:val="4"/>
        </w:num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Fault-tree OR (quality): </w:t>
      </w:r>
      <m:oMath>
        <m:r>
          <w:rPr>
            <w:rFonts w:ascii="Cambria Math" w:hAnsi="Cambria Math"/>
            <w:sz w:val="20"/>
            <w:szCs w:val="20"/>
          </w:rPr>
          <m:t>P(Q)=1-(1-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/>
            <w:sz w:val="20"/>
            <w:szCs w:val="20"/>
          </w:rPr>
          <m:t>)(1-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Pr="004A28D0">
        <w:rPr>
          <w:rFonts w:asciiTheme="minorBidi" w:hAnsiTheme="minorBidi"/>
          <w:sz w:val="20"/>
          <w:szCs w:val="20"/>
        </w:rPr>
        <w:t>(Son et al., 2023).</w:t>
      </w:r>
    </w:p>
    <w:p w14:paraId="15E4F069" w14:textId="76BABD06" w:rsidR="004A28D0" w:rsidRPr="004A28D0" w:rsidRDefault="004A28D0" w:rsidP="004A28D0">
      <w:pPr>
        <w:numPr>
          <w:ilvl w:val="0"/>
          <w:numId w:val="4"/>
        </w:num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Parallel availability: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tot</m:t>
            </m:r>
          </m:sub>
        </m:sSub>
        <m:r>
          <w:rPr>
            <w:rFonts w:ascii="Cambria Math" w:hAnsi="Cambria Math"/>
            <w:sz w:val="20"/>
            <w:szCs w:val="20"/>
          </w:rPr>
          <m:t>=1-</m:t>
        </m:r>
        <m:nary>
          <m:naryPr>
            <m:chr m:val="∏"/>
            <m:limLoc m:val="subSup"/>
            <m:grow m:val="1"/>
            <m:supHide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/>
          <m:e/>
        </m:nary>
        <m:r>
          <w:rPr>
            <w:rFonts w:ascii="Cambria Math" w:hAnsi="Cambria Math"/>
            <w:sz w:val="20"/>
            <w:szCs w:val="20"/>
          </w:rPr>
          <m:t>(1-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Pr="004A28D0">
        <w:rPr>
          <w:rFonts w:asciiTheme="minorBidi" w:hAnsiTheme="minorBidi"/>
          <w:sz w:val="20"/>
          <w:szCs w:val="20"/>
        </w:rPr>
        <w:t>.</w:t>
      </w:r>
    </w:p>
    <w:p w14:paraId="0AE7AA57" w14:textId="6497C322" w:rsidR="004A28D0" w:rsidRPr="004A28D0" w:rsidRDefault="004A28D0" w:rsidP="004A28D0">
      <w:pPr>
        <w:numPr>
          <w:ilvl w:val="0"/>
          <w:numId w:val="4"/>
        </w:num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Risk score: </w:t>
      </w:r>
      <m:oMath>
        <m:r>
          <w:rPr>
            <w:rFonts w:ascii="Cambria Math" w:hAnsi="Cambria Math"/>
            <w:sz w:val="20"/>
            <w:szCs w:val="20"/>
          </w:rPr>
          <m:t>RS=P×Impact</m:t>
        </m:r>
      </m:oMath>
      <w:r w:rsidRPr="004A28D0">
        <w:rPr>
          <w:rFonts w:asciiTheme="minorBidi" w:hAnsiTheme="minorBidi"/>
          <w:sz w:val="20"/>
          <w:szCs w:val="20"/>
        </w:rPr>
        <w:t>(1–10 scale).</w:t>
      </w:r>
    </w:p>
    <w:p w14:paraId="747E75F0" w14:textId="77664D9B" w:rsidR="004A28D0" w:rsidRPr="004A28D0" w:rsidRDefault="004A28D0" w:rsidP="004A28D0">
      <w:pPr>
        <w:numPr>
          <w:ilvl w:val="0"/>
          <w:numId w:val="4"/>
        </w:num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RPN (optional): </w:t>
      </w:r>
      <m:oMath>
        <m:r>
          <w:rPr>
            <w:rFonts w:ascii="Cambria Math" w:hAnsi="Cambria Math"/>
            <w:sz w:val="20"/>
            <w:szCs w:val="20"/>
          </w:rPr>
          <m:t>RPN=P×Impact×Detectability</m:t>
        </m:r>
      </m:oMath>
      <w:r w:rsidRPr="004A28D0">
        <w:rPr>
          <w:rFonts w:asciiTheme="minorBidi" w:hAnsiTheme="minorBidi"/>
          <w:sz w:val="20"/>
          <w:szCs w:val="20"/>
        </w:rPr>
        <w:t>(1–10 each).</w:t>
      </w:r>
    </w:p>
    <w:p w14:paraId="327F6A14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4A28D0">
        <w:rPr>
          <w:rFonts w:asciiTheme="minorBidi" w:hAnsiTheme="minorBidi"/>
          <w:b/>
          <w:bCs/>
          <w:sz w:val="20"/>
          <w:szCs w:val="20"/>
        </w:rPr>
        <w:lastRenderedPageBreak/>
        <w:t>Appendix B – Risk Register (extract)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2086"/>
        <w:gridCol w:w="813"/>
        <w:gridCol w:w="1294"/>
        <w:gridCol w:w="772"/>
        <w:gridCol w:w="3704"/>
      </w:tblGrid>
      <w:tr w:rsidR="009066B6" w:rsidRPr="009066B6" w14:paraId="09D9E573" w14:textId="77777777" w:rsidTr="005B0F78">
        <w:tc>
          <w:tcPr>
            <w:tcW w:w="0" w:type="auto"/>
            <w:hideMark/>
          </w:tcPr>
          <w:p w14:paraId="5D155EB3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A28D0">
              <w:rPr>
                <w:rFonts w:asciiTheme="minorBidi" w:hAnsiTheme="minorBidi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14:paraId="17DEE647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A28D0">
              <w:rPr>
                <w:rFonts w:asciiTheme="minorBidi" w:hAnsiTheme="minorBidi"/>
                <w:b/>
                <w:bCs/>
                <w:sz w:val="20"/>
                <w:szCs w:val="20"/>
              </w:rPr>
              <w:t>Risk (top-level)</w:t>
            </w:r>
          </w:p>
        </w:tc>
        <w:tc>
          <w:tcPr>
            <w:tcW w:w="0" w:type="auto"/>
            <w:hideMark/>
          </w:tcPr>
          <w:p w14:paraId="5D34DED3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A28D0">
              <w:rPr>
                <w:rFonts w:asciiTheme="minorBidi" w:hAnsiTheme="minorBidi"/>
                <w:b/>
                <w:bCs/>
                <w:sz w:val="20"/>
                <w:szCs w:val="20"/>
              </w:rPr>
              <w:t>P (yr</w:t>
            </w:r>
            <w:r w:rsidRPr="004A28D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⁻</w:t>
            </w:r>
            <w:r w:rsidRPr="004A28D0">
              <w:rPr>
                <w:rFonts w:ascii="Arial" w:hAnsi="Arial" w:cs="Arial"/>
                <w:b/>
                <w:bCs/>
                <w:sz w:val="20"/>
                <w:szCs w:val="20"/>
              </w:rPr>
              <w:t>¹</w:t>
            </w:r>
            <w:r w:rsidRPr="004A28D0">
              <w:rPr>
                <w:rFonts w:asciiTheme="minorBidi" w:hAnsiTheme="minorBid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505524DC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A28D0">
              <w:rPr>
                <w:rFonts w:asciiTheme="minorBidi" w:hAnsiTheme="minorBidi"/>
                <w:b/>
                <w:bCs/>
                <w:sz w:val="20"/>
                <w:szCs w:val="20"/>
              </w:rPr>
              <w:t>Impact (1–10)</w:t>
            </w:r>
          </w:p>
        </w:tc>
        <w:tc>
          <w:tcPr>
            <w:tcW w:w="0" w:type="auto"/>
            <w:hideMark/>
          </w:tcPr>
          <w:p w14:paraId="6D73EE73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A28D0">
              <w:rPr>
                <w:rFonts w:asciiTheme="minorBidi" w:hAnsiTheme="minorBidi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0" w:type="auto"/>
            <w:hideMark/>
          </w:tcPr>
          <w:p w14:paraId="138FAC83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A28D0">
              <w:rPr>
                <w:rFonts w:asciiTheme="minorBidi" w:hAnsiTheme="minorBidi"/>
                <w:b/>
                <w:bCs/>
                <w:sz w:val="20"/>
                <w:szCs w:val="20"/>
              </w:rPr>
              <w:t>Controls (primary)</w:t>
            </w:r>
          </w:p>
        </w:tc>
      </w:tr>
      <w:tr w:rsidR="009066B6" w:rsidRPr="009066B6" w14:paraId="627A4DE2" w14:textId="77777777" w:rsidTr="005B0F78">
        <w:tc>
          <w:tcPr>
            <w:tcW w:w="0" w:type="auto"/>
            <w:hideMark/>
          </w:tcPr>
          <w:p w14:paraId="074427AD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SC-1</w:t>
            </w:r>
          </w:p>
        </w:tc>
        <w:tc>
          <w:tcPr>
            <w:tcW w:w="0" w:type="auto"/>
            <w:hideMark/>
          </w:tcPr>
          <w:p w14:paraId="5CB2C27B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Logistics delay</w:t>
            </w:r>
          </w:p>
        </w:tc>
        <w:tc>
          <w:tcPr>
            <w:tcW w:w="0" w:type="auto"/>
            <w:hideMark/>
          </w:tcPr>
          <w:p w14:paraId="50DBD015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0.18</w:t>
            </w:r>
          </w:p>
        </w:tc>
        <w:tc>
          <w:tcPr>
            <w:tcW w:w="0" w:type="auto"/>
            <w:hideMark/>
          </w:tcPr>
          <w:p w14:paraId="1BCAA8F2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48C0144B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1.26</w:t>
            </w:r>
          </w:p>
        </w:tc>
        <w:tc>
          <w:tcPr>
            <w:tcW w:w="0" w:type="auto"/>
            <w:hideMark/>
          </w:tcPr>
          <w:p w14:paraId="0BD76CEC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Multi-carrier, re-routing SLAs, safety stock</w:t>
            </w:r>
          </w:p>
        </w:tc>
      </w:tr>
      <w:tr w:rsidR="009066B6" w:rsidRPr="009066B6" w14:paraId="13A59159" w14:textId="77777777" w:rsidTr="005B0F78">
        <w:tc>
          <w:tcPr>
            <w:tcW w:w="0" w:type="auto"/>
            <w:hideMark/>
          </w:tcPr>
          <w:p w14:paraId="090AC121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SC-2</w:t>
            </w:r>
          </w:p>
        </w:tc>
        <w:tc>
          <w:tcPr>
            <w:tcW w:w="0" w:type="auto"/>
            <w:hideMark/>
          </w:tcPr>
          <w:p w14:paraId="7C9FC349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Supplier disruption</w:t>
            </w:r>
          </w:p>
        </w:tc>
        <w:tc>
          <w:tcPr>
            <w:tcW w:w="0" w:type="auto"/>
            <w:hideMark/>
          </w:tcPr>
          <w:p w14:paraId="1813BF7C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0.15</w:t>
            </w:r>
          </w:p>
        </w:tc>
        <w:tc>
          <w:tcPr>
            <w:tcW w:w="0" w:type="auto"/>
            <w:hideMark/>
          </w:tcPr>
          <w:p w14:paraId="48A5A42E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15985207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1.20</w:t>
            </w:r>
          </w:p>
        </w:tc>
        <w:tc>
          <w:tcPr>
            <w:tcW w:w="0" w:type="auto"/>
            <w:hideMark/>
          </w:tcPr>
          <w:p w14:paraId="0F8F9DCE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Dual-sourcing, audits, PPAP</w:t>
            </w:r>
          </w:p>
        </w:tc>
      </w:tr>
      <w:tr w:rsidR="009066B6" w:rsidRPr="009066B6" w14:paraId="0A51A425" w14:textId="77777777" w:rsidTr="005B0F78">
        <w:tc>
          <w:tcPr>
            <w:tcW w:w="0" w:type="auto"/>
            <w:hideMark/>
          </w:tcPr>
          <w:p w14:paraId="51C5CEEF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CY-1</w:t>
            </w:r>
          </w:p>
        </w:tc>
        <w:tc>
          <w:tcPr>
            <w:tcW w:w="0" w:type="auto"/>
            <w:hideMark/>
          </w:tcPr>
          <w:p w14:paraId="2CA08B3B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Ransomware</w:t>
            </w:r>
          </w:p>
        </w:tc>
        <w:tc>
          <w:tcPr>
            <w:tcW w:w="0" w:type="auto"/>
            <w:hideMark/>
          </w:tcPr>
          <w:p w14:paraId="260A1932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0.10</w:t>
            </w:r>
          </w:p>
        </w:tc>
        <w:tc>
          <w:tcPr>
            <w:tcW w:w="0" w:type="auto"/>
            <w:hideMark/>
          </w:tcPr>
          <w:p w14:paraId="6C7566EE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6EFABB82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0.90</w:t>
            </w:r>
          </w:p>
        </w:tc>
        <w:tc>
          <w:tcPr>
            <w:tcW w:w="0" w:type="auto"/>
            <w:hideMark/>
          </w:tcPr>
          <w:p w14:paraId="23F85E98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EDR/XDR, immutable backups, playbooks</w:t>
            </w:r>
          </w:p>
        </w:tc>
      </w:tr>
      <w:tr w:rsidR="009066B6" w:rsidRPr="009066B6" w14:paraId="41AB33D7" w14:textId="77777777" w:rsidTr="005B0F78">
        <w:tc>
          <w:tcPr>
            <w:tcW w:w="0" w:type="auto"/>
            <w:hideMark/>
          </w:tcPr>
          <w:p w14:paraId="7912D862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OT-1</w:t>
            </w:r>
          </w:p>
        </w:tc>
        <w:tc>
          <w:tcPr>
            <w:tcW w:w="0" w:type="auto"/>
            <w:hideMark/>
          </w:tcPr>
          <w:p w14:paraId="6304299A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IoT/OT compromise</w:t>
            </w:r>
          </w:p>
        </w:tc>
        <w:tc>
          <w:tcPr>
            <w:tcW w:w="0" w:type="auto"/>
            <w:hideMark/>
          </w:tcPr>
          <w:p w14:paraId="31BCD87B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0.12</w:t>
            </w:r>
          </w:p>
        </w:tc>
        <w:tc>
          <w:tcPr>
            <w:tcW w:w="0" w:type="auto"/>
            <w:hideMark/>
          </w:tcPr>
          <w:p w14:paraId="34C9B0DD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3892E162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0.84</w:t>
            </w:r>
          </w:p>
        </w:tc>
        <w:tc>
          <w:tcPr>
            <w:tcW w:w="0" w:type="auto"/>
            <w:hideMark/>
          </w:tcPr>
          <w:p w14:paraId="75DD30EF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Segmentation, signed firmware, anomaly detection</w:t>
            </w:r>
          </w:p>
        </w:tc>
      </w:tr>
      <w:tr w:rsidR="009066B6" w:rsidRPr="009066B6" w14:paraId="18DB89AC" w14:textId="77777777" w:rsidTr="005B0F78">
        <w:tc>
          <w:tcPr>
            <w:tcW w:w="0" w:type="auto"/>
            <w:hideMark/>
          </w:tcPr>
          <w:p w14:paraId="5FF0920D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QL-1</w:t>
            </w:r>
          </w:p>
        </w:tc>
        <w:tc>
          <w:tcPr>
            <w:tcW w:w="0" w:type="auto"/>
            <w:hideMark/>
          </w:tcPr>
          <w:p w14:paraId="2B1FD97C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Quality drift (automation)</w:t>
            </w:r>
          </w:p>
        </w:tc>
        <w:tc>
          <w:tcPr>
            <w:tcW w:w="0" w:type="auto"/>
            <w:hideMark/>
          </w:tcPr>
          <w:p w14:paraId="7FE73EF0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0.09</w:t>
            </w:r>
          </w:p>
        </w:tc>
        <w:tc>
          <w:tcPr>
            <w:tcW w:w="0" w:type="auto"/>
            <w:hideMark/>
          </w:tcPr>
          <w:p w14:paraId="656675AC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26BD2453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0.72</w:t>
            </w:r>
          </w:p>
        </w:tc>
        <w:tc>
          <w:tcPr>
            <w:tcW w:w="0" w:type="auto"/>
            <w:hideMark/>
          </w:tcPr>
          <w:p w14:paraId="412739A7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SPC, calibration, golden sample</w:t>
            </w:r>
          </w:p>
        </w:tc>
      </w:tr>
      <w:tr w:rsidR="009066B6" w:rsidRPr="009066B6" w14:paraId="6D02759F" w14:textId="77777777" w:rsidTr="005B0F78">
        <w:tc>
          <w:tcPr>
            <w:tcW w:w="0" w:type="auto"/>
            <w:hideMark/>
          </w:tcPr>
          <w:p w14:paraId="393D4255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QL-2</w:t>
            </w:r>
          </w:p>
        </w:tc>
        <w:tc>
          <w:tcPr>
            <w:tcW w:w="0" w:type="auto"/>
            <w:hideMark/>
          </w:tcPr>
          <w:p w14:paraId="7E268F37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Counterfeit ingress</w:t>
            </w:r>
          </w:p>
        </w:tc>
        <w:tc>
          <w:tcPr>
            <w:tcW w:w="0" w:type="auto"/>
            <w:hideMark/>
          </w:tcPr>
          <w:p w14:paraId="2851371B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0.06</w:t>
            </w:r>
          </w:p>
        </w:tc>
        <w:tc>
          <w:tcPr>
            <w:tcW w:w="0" w:type="auto"/>
            <w:hideMark/>
          </w:tcPr>
          <w:p w14:paraId="4EBBBFAE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13B54AE2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0.48</w:t>
            </w:r>
          </w:p>
        </w:tc>
        <w:tc>
          <w:tcPr>
            <w:tcW w:w="0" w:type="auto"/>
            <w:hideMark/>
          </w:tcPr>
          <w:p w14:paraId="2D067D52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Serialization/e-pedigree, supplier vetting</w:t>
            </w:r>
          </w:p>
        </w:tc>
      </w:tr>
      <w:tr w:rsidR="009066B6" w:rsidRPr="009066B6" w14:paraId="60EBB304" w14:textId="77777777" w:rsidTr="005B0F78">
        <w:tc>
          <w:tcPr>
            <w:tcW w:w="0" w:type="auto"/>
            <w:hideMark/>
          </w:tcPr>
          <w:p w14:paraId="126755DE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INF-1</w:t>
            </w:r>
          </w:p>
        </w:tc>
        <w:tc>
          <w:tcPr>
            <w:tcW w:w="0" w:type="auto"/>
            <w:hideMark/>
          </w:tcPr>
          <w:p w14:paraId="2155D7ED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Cloud regional outage</w:t>
            </w:r>
          </w:p>
        </w:tc>
        <w:tc>
          <w:tcPr>
            <w:tcW w:w="0" w:type="auto"/>
            <w:hideMark/>
          </w:tcPr>
          <w:p w14:paraId="7549745D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0.02</w:t>
            </w:r>
          </w:p>
        </w:tc>
        <w:tc>
          <w:tcPr>
            <w:tcW w:w="0" w:type="auto"/>
            <w:hideMark/>
          </w:tcPr>
          <w:p w14:paraId="1E0208C0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4F16760E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0.18</w:t>
            </w:r>
          </w:p>
        </w:tc>
        <w:tc>
          <w:tcPr>
            <w:tcW w:w="0" w:type="auto"/>
            <w:hideMark/>
          </w:tcPr>
          <w:p w14:paraId="2BBBDBCB" w14:textId="77777777" w:rsidR="004A28D0" w:rsidRPr="004A28D0" w:rsidRDefault="004A28D0" w:rsidP="005B0F78">
            <w:pPr>
              <w:spacing w:after="16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A28D0">
              <w:rPr>
                <w:rFonts w:asciiTheme="minorBidi" w:hAnsiTheme="minorBidi"/>
                <w:sz w:val="20"/>
                <w:szCs w:val="20"/>
              </w:rPr>
              <w:t>Active–active, multi-AZ, GLB</w:t>
            </w:r>
          </w:p>
        </w:tc>
      </w:tr>
    </w:tbl>
    <w:p w14:paraId="330ECF37" w14:textId="77777777" w:rsidR="005B0F78" w:rsidRPr="009066B6" w:rsidRDefault="005B0F78" w:rsidP="004A28D0">
      <w:pPr>
        <w:spacing w:line="480" w:lineRule="auto"/>
        <w:jc w:val="both"/>
        <w:rPr>
          <w:rFonts w:asciiTheme="minorBidi" w:hAnsiTheme="minorBidi"/>
          <w:b/>
          <w:bCs/>
          <w:sz w:val="20"/>
          <w:szCs w:val="20"/>
        </w:rPr>
      </w:pPr>
    </w:p>
    <w:p w14:paraId="4D3F8A1A" w14:textId="25867A4E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4A28D0">
        <w:rPr>
          <w:rFonts w:asciiTheme="minorBidi" w:hAnsiTheme="minorBidi"/>
          <w:b/>
          <w:bCs/>
          <w:sz w:val="20"/>
          <w:szCs w:val="20"/>
        </w:rPr>
        <w:t>Appendix C – Step-by-step Calculations</w:t>
      </w:r>
    </w:p>
    <w:p w14:paraId="19A1E5A2" w14:textId="3431AA5C" w:rsidR="004A28D0" w:rsidRPr="004A28D0" w:rsidRDefault="004A28D0" w:rsidP="00865CA9">
      <w:pPr>
        <w:spacing w:line="480" w:lineRule="auto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>Any supply-chain issue:</w:t>
      </w:r>
      <w:r w:rsidRPr="004A28D0">
        <w:rPr>
          <w:rFonts w:asciiTheme="minorBidi" w:hAnsiTheme="minorBidi"/>
          <w:sz w:val="20"/>
          <w:szCs w:val="20"/>
        </w:rPr>
        <w:br/>
      </w:r>
      <m:oMath>
        <m:r>
          <w:rPr>
            <w:rFonts w:ascii="Cambria Math" w:hAnsi="Cambria Math"/>
            <w:sz w:val="20"/>
            <w:szCs w:val="20"/>
          </w:rPr>
          <m:t>(1-0.15)×(1-0.18)×(1-0.02)×(1-0.06)=0.85×0.82×0.98×0.94=0.64207</m:t>
        </m:r>
      </m:oMath>
      <w:r w:rsidRPr="004A28D0">
        <w:rPr>
          <w:rFonts w:asciiTheme="minorBidi" w:hAnsiTheme="minorBidi"/>
          <w:sz w:val="20"/>
          <w:szCs w:val="20"/>
        </w:rPr>
        <w:t xml:space="preserve">→ </w:t>
      </w:r>
      <m:oMath>
        <m:r>
          <w:rPr>
            <w:rFonts w:ascii="Cambria Math" w:hAnsi="Cambria Math"/>
            <w:sz w:val="20"/>
            <w:szCs w:val="20"/>
          </w:rPr>
          <m:t>1-0.64207=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0.35793</m:t>
        </m:r>
      </m:oMath>
      <w:r w:rsidRPr="004A28D0">
        <w:rPr>
          <w:rFonts w:asciiTheme="minorBidi" w:hAnsiTheme="minorBidi"/>
          <w:sz w:val="20"/>
          <w:szCs w:val="20"/>
        </w:rPr>
        <w:t>(≈35.8%).</w:t>
      </w:r>
      <w:r w:rsidRPr="004A28D0">
        <w:rPr>
          <w:rFonts w:asciiTheme="minorBidi" w:hAnsiTheme="minorBidi"/>
          <w:sz w:val="20"/>
          <w:szCs w:val="20"/>
        </w:rPr>
        <w:br/>
        <w:t xml:space="preserve">Quality degradation (OR): </w:t>
      </w:r>
      <m:oMath>
        <m:r>
          <w:rPr>
            <w:rFonts w:ascii="Cambria Math" w:hAnsi="Cambria Math"/>
            <w:sz w:val="20"/>
            <w:szCs w:val="20"/>
          </w:rPr>
          <m:t>1-(1-0.09)(1-0.06)=1-0.8554=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0.1446</m:t>
        </m:r>
      </m:oMath>
      <w:r w:rsidRPr="004A28D0">
        <w:rPr>
          <w:rFonts w:asciiTheme="minorBidi" w:hAnsiTheme="minorBidi"/>
          <w:sz w:val="20"/>
          <w:szCs w:val="20"/>
        </w:rPr>
        <w:t>(≈14.5%).</w:t>
      </w:r>
      <w:r w:rsidRPr="004A28D0">
        <w:rPr>
          <w:rFonts w:asciiTheme="minorBidi" w:hAnsiTheme="minorBidi"/>
          <w:sz w:val="20"/>
          <w:szCs w:val="20"/>
        </w:rPr>
        <w:br/>
        <w:t xml:space="preserve">Two-region availability: </w:t>
      </w:r>
      <m:oMath>
        <m:r>
          <w:rPr>
            <w:rFonts w:ascii="Cambria Math" w:hAnsi="Cambria Math"/>
            <w:sz w:val="20"/>
            <w:szCs w:val="20"/>
          </w:rPr>
          <m:t>1-(0.0005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0.99999975</m:t>
        </m:r>
      </m:oMath>
      <w:r w:rsidRPr="004A28D0">
        <w:rPr>
          <w:rFonts w:asciiTheme="minorBidi" w:hAnsiTheme="minorBidi"/>
          <w:sz w:val="20"/>
          <w:szCs w:val="20"/>
        </w:rPr>
        <w:t>(99.999975% ≈7.9 s/yr).</w:t>
      </w:r>
      <w:r w:rsidRPr="004A28D0">
        <w:rPr>
          <w:rFonts w:asciiTheme="minorBidi" w:hAnsiTheme="minorBidi"/>
          <w:sz w:val="20"/>
          <w:szCs w:val="20"/>
        </w:rPr>
        <w:br/>
        <w:t xml:space="preserve">Sensitivity example: Reduce logistics to 0.09 → </w:t>
      </w:r>
      <m:oMath>
        <m:r>
          <w:rPr>
            <w:rFonts w:ascii="Cambria Math" w:hAnsi="Cambria Math"/>
            <w:sz w:val="20"/>
            <w:szCs w:val="20"/>
          </w:rPr>
          <m:t>1-(0.85×0.91×0.98×0.94)=0.289</m:t>
        </m:r>
      </m:oMath>
      <w:r w:rsidRPr="004A28D0">
        <w:rPr>
          <w:rFonts w:asciiTheme="minorBidi" w:hAnsiTheme="minorBidi"/>
          <w:sz w:val="20"/>
          <w:szCs w:val="20"/>
        </w:rPr>
        <w:t>(≈28.9%).</w:t>
      </w:r>
      <w:r w:rsidRPr="004A28D0">
        <w:rPr>
          <w:rFonts w:asciiTheme="minorBidi" w:hAnsiTheme="minorBidi"/>
          <w:sz w:val="20"/>
          <w:szCs w:val="20"/>
        </w:rPr>
        <w:br/>
        <w:t>(All per Aven &amp; Thekdi, 2024; Chen &amp; Wang, 2024; Kesa, 2023.)</w:t>
      </w:r>
    </w:p>
    <w:p w14:paraId="72F337B0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4A28D0">
        <w:rPr>
          <w:rFonts w:asciiTheme="minorBidi" w:hAnsiTheme="minorBidi"/>
          <w:b/>
          <w:bCs/>
          <w:sz w:val="20"/>
          <w:szCs w:val="20"/>
        </w:rPr>
        <w:t>Appendix D – Mini Diagrams (ASCII)</w:t>
      </w:r>
    </w:p>
    <w:p w14:paraId="77AC51D8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b/>
          <w:bCs/>
          <w:sz w:val="20"/>
          <w:szCs w:val="20"/>
        </w:rPr>
        <w:t>D1 – Fault-tree (quality top event)</w:t>
      </w:r>
    </w:p>
    <w:p w14:paraId="28CCD5DD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           QUALITY DEGRADATION (Top)</w:t>
      </w:r>
    </w:p>
    <w:p w14:paraId="553545A4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                    |</w:t>
      </w:r>
    </w:p>
    <w:p w14:paraId="77BD93EB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                   OR</w:t>
      </w:r>
    </w:p>
    <w:p w14:paraId="3EE09B6D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lastRenderedPageBreak/>
        <w:t xml:space="preserve">          </w:t>
      </w:r>
      <w:proofErr w:type="gramStart"/>
      <w:r w:rsidRPr="004A28D0">
        <w:rPr>
          <w:rFonts w:asciiTheme="minorBidi" w:hAnsiTheme="minorBidi"/>
          <w:sz w:val="20"/>
          <w:szCs w:val="20"/>
        </w:rPr>
        <w:t>+-</w:t>
      </w:r>
      <w:proofErr w:type="gramEnd"/>
      <w:r w:rsidRPr="004A28D0">
        <w:rPr>
          <w:rFonts w:asciiTheme="minorBidi" w:hAnsiTheme="minorBidi"/>
          <w:sz w:val="20"/>
          <w:szCs w:val="20"/>
        </w:rPr>
        <w:t>--------+---------+</w:t>
      </w:r>
    </w:p>
    <w:p w14:paraId="49B78495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          |                   |</w:t>
      </w:r>
    </w:p>
    <w:p w14:paraId="206615C2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     Process drift      Counterfeit ingress</w:t>
      </w:r>
    </w:p>
    <w:p w14:paraId="075D6DD9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          |                   |</w:t>
      </w:r>
    </w:p>
    <w:p w14:paraId="264BE46B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     Calibration lapse   Supplier lapse / Tamper</w:t>
      </w:r>
    </w:p>
    <w:p w14:paraId="48869465" w14:textId="77777777" w:rsidR="004A28D0" w:rsidRPr="009066B6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>(Son et al., 2023)</w:t>
      </w:r>
    </w:p>
    <w:p w14:paraId="19AC9C45" w14:textId="77777777" w:rsidR="00703220" w:rsidRPr="009066B6" w:rsidRDefault="0070322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</w:p>
    <w:p w14:paraId="5AE81612" w14:textId="77777777" w:rsidR="00703220" w:rsidRPr="009066B6" w:rsidRDefault="0070322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</w:p>
    <w:p w14:paraId="629B8A6A" w14:textId="77777777" w:rsidR="00703220" w:rsidRPr="009066B6" w:rsidRDefault="0070322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</w:p>
    <w:p w14:paraId="730E847D" w14:textId="77777777" w:rsidR="00703220" w:rsidRPr="009066B6" w:rsidRDefault="0070322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</w:p>
    <w:p w14:paraId="06DCE227" w14:textId="77777777" w:rsidR="00703220" w:rsidRPr="004A28D0" w:rsidRDefault="0070322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</w:p>
    <w:p w14:paraId="6DF7B105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b/>
          <w:bCs/>
          <w:sz w:val="20"/>
          <w:szCs w:val="20"/>
        </w:rPr>
        <w:t>D2 – Event roll-up (supply chain “any disruption”)</w:t>
      </w:r>
    </w:p>
    <w:p w14:paraId="524EEDD9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>Start → Supplier fail? → yes → Disruption</w:t>
      </w:r>
    </w:p>
    <w:p w14:paraId="3907805D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        no → Logistics delay? → yes → Disruption</w:t>
      </w:r>
    </w:p>
    <w:p w14:paraId="6FD44427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              no → Cloud region out? → yes → Disruption</w:t>
      </w:r>
    </w:p>
    <w:p w14:paraId="3D477A3D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                    no → Counterfeit ingress? → yes → Disruption</w:t>
      </w:r>
    </w:p>
    <w:p w14:paraId="7A29498D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                          </w:t>
      </w:r>
      <w:proofErr w:type="gramStart"/>
      <w:r w:rsidRPr="004A28D0">
        <w:rPr>
          <w:rFonts w:asciiTheme="minorBidi" w:hAnsiTheme="minorBidi"/>
          <w:sz w:val="20"/>
          <w:szCs w:val="20"/>
        </w:rPr>
        <w:t>no → No</w:t>
      </w:r>
      <w:proofErr w:type="gramEnd"/>
      <w:r w:rsidRPr="004A28D0">
        <w:rPr>
          <w:rFonts w:asciiTheme="minorBidi" w:hAnsiTheme="minorBidi"/>
          <w:sz w:val="20"/>
          <w:szCs w:val="20"/>
        </w:rPr>
        <w:t xml:space="preserve"> disruption</w:t>
      </w:r>
    </w:p>
    <w:p w14:paraId="1CF7ACCC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b/>
          <w:bCs/>
          <w:sz w:val="20"/>
          <w:szCs w:val="20"/>
        </w:rPr>
        <w:t>D3 – DR reference (active–active)</w:t>
      </w:r>
    </w:p>
    <w:p w14:paraId="64ACCA46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 Users → Global LB → Region A (multi-AZ)  </w:t>
      </w:r>
      <w:r w:rsidRPr="004A28D0">
        <w:rPr>
          <w:rFonts w:ascii="Cambria Math" w:hAnsi="Cambria Math" w:cs="Cambria Math"/>
          <w:sz w:val="20"/>
          <w:szCs w:val="20"/>
        </w:rPr>
        <w:t>⇄</w:t>
      </w:r>
      <w:r w:rsidRPr="004A28D0">
        <w:rPr>
          <w:rFonts w:asciiTheme="minorBidi" w:hAnsiTheme="minorBidi"/>
          <w:sz w:val="20"/>
          <w:szCs w:val="20"/>
        </w:rPr>
        <w:t xml:space="preserve">  Region B (multi-AZ)</w:t>
      </w:r>
    </w:p>
    <w:p w14:paraId="53D8DA29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                     |        |                  |        |</w:t>
      </w:r>
    </w:p>
    <w:p w14:paraId="413644F7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                 Web/API   Sync DB  </w:t>
      </w:r>
      <w:r w:rsidRPr="004A28D0">
        <w:rPr>
          <w:rFonts w:ascii="Cambria Math" w:hAnsi="Cambria Math" w:cs="Cambria Math"/>
          <w:sz w:val="20"/>
          <w:szCs w:val="20"/>
        </w:rPr>
        <w:t>⇄</w:t>
      </w:r>
      <w:r w:rsidRPr="004A28D0">
        <w:rPr>
          <w:rFonts w:asciiTheme="minorBidi" w:hAnsiTheme="minorBidi"/>
          <w:sz w:val="20"/>
          <w:szCs w:val="20"/>
        </w:rPr>
        <w:t xml:space="preserve">        Web/API   Sync DB</w:t>
      </w:r>
    </w:p>
    <w:p w14:paraId="5A008B0D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lastRenderedPageBreak/>
        <w:t xml:space="preserve">                       </w:t>
      </w:r>
      <w:r w:rsidRPr="004A28D0">
        <w:rPr>
          <w:rFonts w:ascii="Cambria Math" w:hAnsi="Cambria Math" w:cs="Cambria Math"/>
          <w:sz w:val="20"/>
          <w:szCs w:val="20"/>
        </w:rPr>
        <w:t>↘</w:t>
      </w:r>
      <w:r w:rsidRPr="004A28D0">
        <w:rPr>
          <w:rFonts w:asciiTheme="minorBidi" w:hAnsiTheme="minorBidi"/>
          <w:sz w:val="20"/>
          <w:szCs w:val="20"/>
        </w:rPr>
        <w:t xml:space="preserve">  Journals  </w:t>
      </w:r>
      <w:r w:rsidRPr="004A28D0">
        <w:rPr>
          <w:rFonts w:ascii="Cambria Math" w:hAnsi="Cambria Math" w:cs="Cambria Math"/>
          <w:sz w:val="20"/>
          <w:szCs w:val="20"/>
        </w:rPr>
        <w:t>↙</w:t>
      </w:r>
    </w:p>
    <w:p w14:paraId="61E34AF6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                   Object Storage (versioning)</w:t>
      </w:r>
    </w:p>
    <w:p w14:paraId="67BFA604" w14:textId="77777777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>(</w:t>
      </w:r>
      <w:proofErr w:type="spellStart"/>
      <w:r w:rsidRPr="004A28D0">
        <w:rPr>
          <w:rFonts w:asciiTheme="minorBidi" w:hAnsiTheme="minorBidi"/>
          <w:sz w:val="20"/>
          <w:szCs w:val="20"/>
        </w:rPr>
        <w:t>Kesa</w:t>
      </w:r>
      <w:proofErr w:type="spellEnd"/>
      <w:r w:rsidRPr="004A28D0">
        <w:rPr>
          <w:rFonts w:asciiTheme="minorBidi" w:hAnsiTheme="minorBidi"/>
          <w:sz w:val="20"/>
          <w:szCs w:val="20"/>
        </w:rPr>
        <w:t>, 2023; Chen &amp; Wang, 2024)</w:t>
      </w:r>
    </w:p>
    <w:p w14:paraId="3E50E1D0" w14:textId="025B9F63" w:rsidR="004A28D0" w:rsidRPr="004A28D0" w:rsidRDefault="004A28D0" w:rsidP="004A28D0">
      <w:pPr>
        <w:spacing w:line="48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4A28D0">
        <w:rPr>
          <w:rFonts w:asciiTheme="minorBidi" w:hAnsiTheme="minorBidi"/>
          <w:b/>
          <w:bCs/>
          <w:sz w:val="20"/>
          <w:szCs w:val="20"/>
        </w:rPr>
        <w:t>Appendix E – Glossary (</w:t>
      </w:r>
      <w:r w:rsidR="009066B6">
        <w:rPr>
          <w:rFonts w:asciiTheme="minorBidi" w:hAnsiTheme="minorBidi"/>
          <w:b/>
          <w:bCs/>
          <w:sz w:val="20"/>
          <w:szCs w:val="20"/>
        </w:rPr>
        <w:t>Terms</w:t>
      </w:r>
      <w:r w:rsidRPr="004A28D0">
        <w:rPr>
          <w:rFonts w:asciiTheme="minorBidi" w:hAnsiTheme="minorBidi"/>
          <w:b/>
          <w:bCs/>
          <w:sz w:val="20"/>
          <w:szCs w:val="20"/>
        </w:rPr>
        <w:t>)</w:t>
      </w:r>
    </w:p>
    <w:p w14:paraId="3FF3B3CA" w14:textId="77777777" w:rsidR="004A28D0" w:rsidRDefault="004A28D0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  <w:r w:rsidRPr="004A28D0">
        <w:rPr>
          <w:rFonts w:asciiTheme="minorBidi" w:hAnsiTheme="minorBidi"/>
          <w:sz w:val="20"/>
          <w:szCs w:val="20"/>
        </w:rPr>
        <w:t xml:space="preserve">RTO: Recovery Time Objective. RPO: Recovery Point Objective. SPC: Statistical Process Control. EDR/XDR: Endpoint/Extended Detection &amp; Response. </w:t>
      </w:r>
      <w:proofErr w:type="spellStart"/>
      <w:r w:rsidRPr="004A28D0">
        <w:rPr>
          <w:rFonts w:asciiTheme="minorBidi" w:hAnsiTheme="minorBidi"/>
          <w:sz w:val="20"/>
          <w:szCs w:val="20"/>
        </w:rPr>
        <w:t>IaC</w:t>
      </w:r>
      <w:proofErr w:type="spellEnd"/>
      <w:r w:rsidRPr="004A28D0">
        <w:rPr>
          <w:rFonts w:asciiTheme="minorBidi" w:hAnsiTheme="minorBidi"/>
          <w:sz w:val="20"/>
          <w:szCs w:val="20"/>
        </w:rPr>
        <w:t xml:space="preserve">: Infrastructure as Code. PPAP: Production Part Approval Process. GLB: Global Load Balancer. DPIA: Data Protection Impact Assessment. (Aven &amp; </w:t>
      </w:r>
      <w:proofErr w:type="spellStart"/>
      <w:r w:rsidRPr="004A28D0">
        <w:rPr>
          <w:rFonts w:asciiTheme="minorBidi" w:hAnsiTheme="minorBidi"/>
          <w:sz w:val="20"/>
          <w:szCs w:val="20"/>
        </w:rPr>
        <w:t>Thekdi</w:t>
      </w:r>
      <w:proofErr w:type="spellEnd"/>
      <w:r w:rsidRPr="004A28D0">
        <w:rPr>
          <w:rFonts w:asciiTheme="minorBidi" w:hAnsiTheme="minorBidi"/>
          <w:sz w:val="20"/>
          <w:szCs w:val="20"/>
        </w:rPr>
        <w:t>, 2024)</w:t>
      </w:r>
    </w:p>
    <w:p w14:paraId="7B290CC4" w14:textId="77777777" w:rsidR="009066B6" w:rsidRDefault="009066B6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</w:p>
    <w:p w14:paraId="39131222" w14:textId="77777777" w:rsidR="009066B6" w:rsidRPr="004A28D0" w:rsidRDefault="009066B6" w:rsidP="004A28D0">
      <w:pPr>
        <w:spacing w:line="480" w:lineRule="auto"/>
        <w:jc w:val="both"/>
        <w:rPr>
          <w:rFonts w:asciiTheme="minorBidi" w:hAnsiTheme="minorBidi"/>
          <w:sz w:val="20"/>
          <w:szCs w:val="20"/>
        </w:rPr>
      </w:pPr>
    </w:p>
    <w:p w14:paraId="03453450" w14:textId="579A1FD6" w:rsidR="004A28D0" w:rsidRDefault="004A28D0" w:rsidP="004A28D0">
      <w:pPr>
        <w:spacing w:line="480" w:lineRule="auto"/>
        <w:jc w:val="both"/>
        <w:rPr>
          <w:rFonts w:asciiTheme="minorBidi" w:hAnsiTheme="minorBidi"/>
        </w:rPr>
      </w:pPr>
    </w:p>
    <w:p w14:paraId="10F49212" w14:textId="31139724" w:rsidR="004A28D0" w:rsidRPr="00A62089" w:rsidRDefault="004A28D0" w:rsidP="004E45C8">
      <w:pPr>
        <w:pStyle w:val="Heading1"/>
        <w:spacing w:line="480" w:lineRule="auto"/>
        <w:rPr>
          <w:rFonts w:asciiTheme="minorBidi" w:hAnsiTheme="minorBidi" w:cstheme="minorBidi"/>
          <w:b/>
          <w:bCs/>
          <w:sz w:val="24"/>
          <w:szCs w:val="24"/>
        </w:rPr>
      </w:pPr>
      <w:bookmarkStart w:id="24" w:name="_Toc211293174"/>
      <w:r w:rsidRPr="00A62089">
        <w:rPr>
          <w:rFonts w:asciiTheme="minorBidi" w:hAnsiTheme="minorBidi" w:cstheme="minorBidi"/>
          <w:b/>
          <w:bCs/>
          <w:sz w:val="24"/>
          <w:szCs w:val="24"/>
        </w:rPr>
        <w:t>References</w:t>
      </w:r>
      <w:bookmarkEnd w:id="24"/>
    </w:p>
    <w:p w14:paraId="11946814" w14:textId="77777777" w:rsidR="004A28D0" w:rsidRPr="004A28D0" w:rsidRDefault="004A28D0" w:rsidP="006055F2">
      <w:pPr>
        <w:spacing w:line="480" w:lineRule="auto"/>
        <w:rPr>
          <w:rFonts w:asciiTheme="minorBidi" w:hAnsiTheme="minorBidi"/>
        </w:rPr>
      </w:pPr>
      <w:r w:rsidRPr="004A28D0">
        <w:rPr>
          <w:rFonts w:asciiTheme="minorBidi" w:hAnsiTheme="minorBidi"/>
        </w:rPr>
        <w:t xml:space="preserve">Andersson, S., Bergström, E., Lundgren, M., </w:t>
      </w:r>
      <w:proofErr w:type="spellStart"/>
      <w:r w:rsidRPr="004A28D0">
        <w:rPr>
          <w:rFonts w:asciiTheme="minorBidi" w:hAnsiTheme="minorBidi"/>
        </w:rPr>
        <w:t>Bernsmed</w:t>
      </w:r>
      <w:proofErr w:type="spellEnd"/>
      <w:r w:rsidRPr="004A28D0">
        <w:rPr>
          <w:rFonts w:asciiTheme="minorBidi" w:hAnsiTheme="minorBidi"/>
        </w:rPr>
        <w:t xml:space="preserve">, K. &amp; Bour, G. (2025) ‘Information security risk management tools in the air traffic management domain: what are practitioners’ needs?’, </w:t>
      </w:r>
      <w:r w:rsidRPr="004A28D0">
        <w:rPr>
          <w:rFonts w:asciiTheme="minorBidi" w:hAnsiTheme="minorBidi"/>
          <w:i/>
          <w:iCs/>
        </w:rPr>
        <w:t>Journal of Cyber Security Technology</w:t>
      </w:r>
      <w:r w:rsidRPr="004A28D0">
        <w:rPr>
          <w:rFonts w:asciiTheme="minorBidi" w:hAnsiTheme="minorBidi"/>
        </w:rPr>
        <w:t xml:space="preserve">. Available at: </w:t>
      </w:r>
      <w:hyperlink r:id="rId8" w:tgtFrame="_new" w:history="1">
        <w:r w:rsidRPr="004A28D0">
          <w:rPr>
            <w:rStyle w:val="Hyperlink"/>
            <w:rFonts w:asciiTheme="minorBidi" w:hAnsiTheme="minorBidi"/>
          </w:rPr>
          <w:t>https://www.tandfonline.com/doi/full/10.1080/19393555.2025.2498472</w:t>
        </w:r>
      </w:hyperlink>
      <w:r w:rsidRPr="004A28D0">
        <w:rPr>
          <w:rFonts w:asciiTheme="minorBidi" w:hAnsiTheme="minorBidi"/>
        </w:rPr>
        <w:t xml:space="preserve"> (Accessed: 10 October 2025).</w:t>
      </w:r>
    </w:p>
    <w:p w14:paraId="05697FD7" w14:textId="77777777" w:rsidR="004A28D0" w:rsidRPr="004A28D0" w:rsidRDefault="004A28D0" w:rsidP="006055F2">
      <w:pPr>
        <w:spacing w:line="480" w:lineRule="auto"/>
        <w:rPr>
          <w:rFonts w:asciiTheme="minorBidi" w:hAnsiTheme="minorBidi"/>
        </w:rPr>
      </w:pPr>
      <w:r w:rsidRPr="004A28D0">
        <w:rPr>
          <w:rFonts w:asciiTheme="minorBidi" w:hAnsiTheme="minorBidi"/>
        </w:rPr>
        <w:t xml:space="preserve">Aven, T. &amp; </w:t>
      </w:r>
      <w:proofErr w:type="spellStart"/>
      <w:r w:rsidRPr="004A28D0">
        <w:rPr>
          <w:rFonts w:asciiTheme="minorBidi" w:hAnsiTheme="minorBidi"/>
        </w:rPr>
        <w:t>Thekdi</w:t>
      </w:r>
      <w:proofErr w:type="spellEnd"/>
      <w:r w:rsidRPr="004A28D0">
        <w:rPr>
          <w:rFonts w:asciiTheme="minorBidi" w:hAnsiTheme="minorBidi"/>
        </w:rPr>
        <w:t xml:space="preserve">, S. (2024) </w:t>
      </w:r>
      <w:r w:rsidRPr="004A28D0">
        <w:rPr>
          <w:rFonts w:asciiTheme="minorBidi" w:hAnsiTheme="minorBidi"/>
          <w:i/>
          <w:iCs/>
        </w:rPr>
        <w:t>Risk Science: An Introduction</w:t>
      </w:r>
      <w:r w:rsidRPr="004A28D0">
        <w:rPr>
          <w:rFonts w:asciiTheme="minorBidi" w:hAnsiTheme="minorBidi"/>
        </w:rPr>
        <w:t xml:space="preserve">. 2nd </w:t>
      </w:r>
      <w:proofErr w:type="spellStart"/>
      <w:proofErr w:type="gramStart"/>
      <w:r w:rsidRPr="004A28D0">
        <w:rPr>
          <w:rFonts w:asciiTheme="minorBidi" w:hAnsiTheme="minorBidi"/>
        </w:rPr>
        <w:t>edn</w:t>
      </w:r>
      <w:proofErr w:type="spellEnd"/>
      <w:proofErr w:type="gramEnd"/>
      <w:r w:rsidRPr="004A28D0">
        <w:rPr>
          <w:rFonts w:asciiTheme="minorBidi" w:hAnsiTheme="minorBidi"/>
        </w:rPr>
        <w:t>. Oxon: Routledge. (Accessed: 10 October 2025).</w:t>
      </w:r>
    </w:p>
    <w:p w14:paraId="3B5A13E7" w14:textId="77777777" w:rsidR="004A28D0" w:rsidRPr="004A28D0" w:rsidRDefault="004A28D0" w:rsidP="006055F2">
      <w:pPr>
        <w:spacing w:line="480" w:lineRule="auto"/>
        <w:rPr>
          <w:rFonts w:asciiTheme="minorBidi" w:hAnsiTheme="minorBidi"/>
        </w:rPr>
      </w:pPr>
      <w:r w:rsidRPr="004A28D0">
        <w:rPr>
          <w:rFonts w:asciiTheme="minorBidi" w:hAnsiTheme="minorBidi"/>
        </w:rPr>
        <w:t xml:space="preserve">Beek, M.H. </w:t>
      </w:r>
      <w:proofErr w:type="spellStart"/>
      <w:r w:rsidRPr="004A28D0">
        <w:rPr>
          <w:rFonts w:asciiTheme="minorBidi" w:hAnsiTheme="minorBidi"/>
        </w:rPr>
        <w:t>ter</w:t>
      </w:r>
      <w:proofErr w:type="spellEnd"/>
      <w:r w:rsidRPr="004A28D0">
        <w:rPr>
          <w:rFonts w:asciiTheme="minorBidi" w:hAnsiTheme="minorBidi"/>
        </w:rPr>
        <w:t>, Legay, A., Lluch Lafuente, A. &amp; Vandin, A. (</w:t>
      </w:r>
      <w:proofErr w:type="gramStart"/>
      <w:r w:rsidRPr="004A28D0">
        <w:rPr>
          <w:rFonts w:asciiTheme="minorBidi" w:hAnsiTheme="minorBidi"/>
        </w:rPr>
        <w:t>2021) ‘</w:t>
      </w:r>
      <w:proofErr w:type="gramEnd"/>
      <w:r w:rsidRPr="004A28D0">
        <w:rPr>
          <w:rFonts w:asciiTheme="minorBidi" w:hAnsiTheme="minorBidi"/>
        </w:rPr>
        <w:t xml:space="preserve">Quantitative security risk modeling and analysis with </w:t>
      </w:r>
      <w:proofErr w:type="spellStart"/>
      <w:r w:rsidRPr="004A28D0">
        <w:rPr>
          <w:rFonts w:asciiTheme="minorBidi" w:hAnsiTheme="minorBidi"/>
        </w:rPr>
        <w:t>RisQFLan</w:t>
      </w:r>
      <w:proofErr w:type="spellEnd"/>
      <w:r w:rsidRPr="004A28D0">
        <w:rPr>
          <w:rFonts w:asciiTheme="minorBidi" w:hAnsiTheme="minorBidi"/>
        </w:rPr>
        <w:t xml:space="preserve">’, </w:t>
      </w:r>
      <w:r w:rsidRPr="004A28D0">
        <w:rPr>
          <w:rFonts w:asciiTheme="minorBidi" w:hAnsiTheme="minorBidi"/>
          <w:i/>
          <w:iCs/>
        </w:rPr>
        <w:t>Computers &amp; Security</w:t>
      </w:r>
      <w:r w:rsidRPr="004A28D0">
        <w:rPr>
          <w:rFonts w:asciiTheme="minorBidi" w:hAnsiTheme="minorBidi"/>
        </w:rPr>
        <w:t xml:space="preserve">, 109, 102381. </w:t>
      </w:r>
      <w:r w:rsidRPr="004A28D0">
        <w:rPr>
          <w:rFonts w:asciiTheme="minorBidi" w:hAnsiTheme="minorBidi"/>
        </w:rPr>
        <w:lastRenderedPageBreak/>
        <w:t xml:space="preserve">Available at: </w:t>
      </w:r>
      <w:hyperlink r:id="rId9" w:tgtFrame="_new" w:history="1">
        <w:r w:rsidRPr="004A28D0">
          <w:rPr>
            <w:rStyle w:val="Hyperlink"/>
            <w:rFonts w:asciiTheme="minorBidi" w:hAnsiTheme="minorBidi"/>
          </w:rPr>
          <w:t>https://www.sciencedirect.com/science/article/abs/pii/S0167404821002054</w:t>
        </w:r>
      </w:hyperlink>
      <w:r w:rsidRPr="004A28D0">
        <w:rPr>
          <w:rFonts w:asciiTheme="minorBidi" w:hAnsiTheme="minorBidi"/>
        </w:rPr>
        <w:t xml:space="preserve"> (Accessed: 10 October 2025).</w:t>
      </w:r>
    </w:p>
    <w:p w14:paraId="09BA529F" w14:textId="77777777" w:rsidR="004A28D0" w:rsidRPr="004A28D0" w:rsidRDefault="004A28D0" w:rsidP="006055F2">
      <w:pPr>
        <w:spacing w:line="480" w:lineRule="auto"/>
        <w:rPr>
          <w:rFonts w:asciiTheme="minorBidi" w:hAnsiTheme="minorBidi"/>
        </w:rPr>
      </w:pPr>
      <w:r w:rsidRPr="004A28D0">
        <w:rPr>
          <w:rFonts w:asciiTheme="minorBidi" w:hAnsiTheme="minorBidi"/>
        </w:rPr>
        <w:t xml:space="preserve">Chen, L. &amp; Wang, B. (2024) ‘Disaster recovery strategies for cyber-physical systems considering the interdependence’, </w:t>
      </w:r>
      <w:r w:rsidRPr="004A28D0">
        <w:rPr>
          <w:rFonts w:asciiTheme="minorBidi" w:hAnsiTheme="minorBidi"/>
          <w:i/>
          <w:iCs/>
        </w:rPr>
        <w:t>Electric Power Systems Research</w:t>
      </w:r>
      <w:r w:rsidRPr="004A28D0">
        <w:rPr>
          <w:rFonts w:asciiTheme="minorBidi" w:hAnsiTheme="minorBidi"/>
        </w:rPr>
        <w:t xml:space="preserve">, 232, 110397. Available at: </w:t>
      </w:r>
      <w:hyperlink r:id="rId10" w:tgtFrame="_new" w:history="1">
        <w:r w:rsidRPr="004A28D0">
          <w:rPr>
            <w:rStyle w:val="Hyperlink"/>
            <w:rFonts w:asciiTheme="minorBidi" w:hAnsiTheme="minorBidi"/>
          </w:rPr>
          <w:t>https://www.sciencedirect.com/science/article/abs/pii/S0378779624002852</w:t>
        </w:r>
      </w:hyperlink>
      <w:r w:rsidRPr="004A28D0">
        <w:rPr>
          <w:rFonts w:asciiTheme="minorBidi" w:hAnsiTheme="minorBidi"/>
        </w:rPr>
        <w:t xml:space="preserve"> (Accessed: 10 October 2025).</w:t>
      </w:r>
    </w:p>
    <w:p w14:paraId="4C005F19" w14:textId="77777777" w:rsidR="004A28D0" w:rsidRPr="004A28D0" w:rsidRDefault="004A28D0" w:rsidP="006055F2">
      <w:pPr>
        <w:spacing w:line="480" w:lineRule="auto"/>
        <w:rPr>
          <w:rFonts w:asciiTheme="minorBidi" w:hAnsiTheme="minorBidi"/>
        </w:rPr>
      </w:pPr>
      <w:proofErr w:type="spellStart"/>
      <w:r w:rsidRPr="004A28D0">
        <w:rPr>
          <w:rFonts w:asciiTheme="minorBidi" w:hAnsiTheme="minorBidi"/>
        </w:rPr>
        <w:t>Czekster</w:t>
      </w:r>
      <w:proofErr w:type="spellEnd"/>
      <w:r w:rsidRPr="004A28D0">
        <w:rPr>
          <w:rFonts w:asciiTheme="minorBidi" w:hAnsiTheme="minorBidi"/>
        </w:rPr>
        <w:t>, R.M., Webber, T., Furstenau, L.B. &amp; Marcon, C. (</w:t>
      </w:r>
      <w:proofErr w:type="gramStart"/>
      <w:r w:rsidRPr="004A28D0">
        <w:rPr>
          <w:rFonts w:asciiTheme="minorBidi" w:hAnsiTheme="minorBidi"/>
        </w:rPr>
        <w:t>2025) ‘</w:t>
      </w:r>
      <w:proofErr w:type="gramEnd"/>
      <w:r w:rsidRPr="004A28D0">
        <w:rPr>
          <w:rFonts w:asciiTheme="minorBidi" w:hAnsiTheme="minorBidi"/>
        </w:rPr>
        <w:t xml:space="preserve">Dynamic risk assessment approach for </w:t>
      </w:r>
      <w:proofErr w:type="spellStart"/>
      <w:r w:rsidRPr="004A28D0">
        <w:rPr>
          <w:rFonts w:asciiTheme="minorBidi" w:hAnsiTheme="minorBidi"/>
        </w:rPr>
        <w:t>analysing</w:t>
      </w:r>
      <w:proofErr w:type="spellEnd"/>
      <w:r w:rsidRPr="004A28D0">
        <w:rPr>
          <w:rFonts w:asciiTheme="minorBidi" w:hAnsiTheme="minorBidi"/>
        </w:rPr>
        <w:t xml:space="preserve"> cyber security events in medical IoT networks’, </w:t>
      </w:r>
      <w:r w:rsidRPr="004A28D0">
        <w:rPr>
          <w:rFonts w:asciiTheme="minorBidi" w:hAnsiTheme="minorBidi"/>
          <w:i/>
          <w:iCs/>
        </w:rPr>
        <w:t>Internet of Things</w:t>
      </w:r>
      <w:r w:rsidRPr="004A28D0">
        <w:rPr>
          <w:rFonts w:asciiTheme="minorBidi" w:hAnsiTheme="minorBidi"/>
        </w:rPr>
        <w:t xml:space="preserve">, 29, 101437. Available at: </w:t>
      </w:r>
      <w:hyperlink r:id="rId11" w:tgtFrame="_new" w:history="1">
        <w:r w:rsidRPr="004A28D0">
          <w:rPr>
            <w:rStyle w:val="Hyperlink"/>
            <w:rFonts w:asciiTheme="minorBidi" w:hAnsiTheme="minorBidi"/>
          </w:rPr>
          <w:t>https://www.sciencedirect.com/science/article/pii/S2542660524003780</w:t>
        </w:r>
      </w:hyperlink>
      <w:r w:rsidRPr="004A28D0">
        <w:rPr>
          <w:rFonts w:asciiTheme="minorBidi" w:hAnsiTheme="minorBidi"/>
        </w:rPr>
        <w:t xml:space="preserve"> (Accessed: 10 October 2025).</w:t>
      </w:r>
    </w:p>
    <w:p w14:paraId="454D2AE8" w14:textId="77777777" w:rsidR="004A28D0" w:rsidRPr="004A28D0" w:rsidRDefault="004A28D0" w:rsidP="006055F2">
      <w:pPr>
        <w:spacing w:line="480" w:lineRule="auto"/>
        <w:rPr>
          <w:rFonts w:asciiTheme="minorBidi" w:hAnsiTheme="minorBidi"/>
        </w:rPr>
      </w:pPr>
      <w:r w:rsidRPr="004A28D0">
        <w:rPr>
          <w:rFonts w:asciiTheme="minorBidi" w:hAnsiTheme="minorBidi"/>
        </w:rPr>
        <w:t xml:space="preserve">Hoffmann, R., </w:t>
      </w:r>
      <w:proofErr w:type="spellStart"/>
      <w:r w:rsidRPr="004A28D0">
        <w:rPr>
          <w:rFonts w:asciiTheme="minorBidi" w:hAnsiTheme="minorBidi"/>
        </w:rPr>
        <w:t>Napiórkowski</w:t>
      </w:r>
      <w:proofErr w:type="spellEnd"/>
      <w:r w:rsidRPr="004A28D0">
        <w:rPr>
          <w:rFonts w:asciiTheme="minorBidi" w:hAnsiTheme="minorBidi"/>
        </w:rPr>
        <w:t xml:space="preserve">, J., </w:t>
      </w:r>
      <w:proofErr w:type="spellStart"/>
      <w:r w:rsidRPr="004A28D0">
        <w:rPr>
          <w:rFonts w:asciiTheme="minorBidi" w:hAnsiTheme="minorBidi"/>
        </w:rPr>
        <w:t>Protasowicki</w:t>
      </w:r>
      <w:proofErr w:type="spellEnd"/>
      <w:r w:rsidRPr="004A28D0">
        <w:rPr>
          <w:rFonts w:asciiTheme="minorBidi" w:hAnsiTheme="minorBidi"/>
        </w:rPr>
        <w:t xml:space="preserve">, T. &amp; Stanik, J. (2020) ‘Risk based approach in scope of cybersecurity threats and requirements’, </w:t>
      </w:r>
      <w:r w:rsidRPr="004A28D0">
        <w:rPr>
          <w:rFonts w:asciiTheme="minorBidi" w:hAnsiTheme="minorBidi"/>
          <w:i/>
          <w:iCs/>
        </w:rPr>
        <w:t>Procedia Manufacturing</w:t>
      </w:r>
      <w:r w:rsidRPr="004A28D0">
        <w:rPr>
          <w:rFonts w:asciiTheme="minorBidi" w:hAnsiTheme="minorBidi"/>
        </w:rPr>
        <w:t xml:space="preserve">, 44, pp. 655–662. Available at: </w:t>
      </w:r>
      <w:hyperlink r:id="rId12" w:tgtFrame="_new" w:history="1">
        <w:r w:rsidRPr="004A28D0">
          <w:rPr>
            <w:rStyle w:val="Hyperlink"/>
            <w:rFonts w:asciiTheme="minorBidi" w:hAnsiTheme="minorBidi"/>
          </w:rPr>
          <w:t>https://www.researchgate.net/publication/341136800_Risk_based_approach_in_scope_of_cybersecurity_threats_and_requirements</w:t>
        </w:r>
      </w:hyperlink>
      <w:r w:rsidRPr="004A28D0">
        <w:rPr>
          <w:rFonts w:asciiTheme="minorBidi" w:hAnsiTheme="minorBidi"/>
        </w:rPr>
        <w:t xml:space="preserve"> (Accessed: 10 October 2025).</w:t>
      </w:r>
    </w:p>
    <w:p w14:paraId="3C73E48B" w14:textId="77777777" w:rsidR="004A28D0" w:rsidRPr="004A28D0" w:rsidRDefault="004A28D0" w:rsidP="006055F2">
      <w:pPr>
        <w:spacing w:line="480" w:lineRule="auto"/>
        <w:rPr>
          <w:rFonts w:asciiTheme="minorBidi" w:hAnsiTheme="minorBidi"/>
        </w:rPr>
      </w:pPr>
      <w:proofErr w:type="spellStart"/>
      <w:r w:rsidRPr="004A28D0">
        <w:rPr>
          <w:rFonts w:asciiTheme="minorBidi" w:hAnsiTheme="minorBidi"/>
        </w:rPr>
        <w:t>Kesa</w:t>
      </w:r>
      <w:proofErr w:type="spellEnd"/>
      <w:r w:rsidRPr="004A28D0">
        <w:rPr>
          <w:rFonts w:asciiTheme="minorBidi" w:hAnsiTheme="minorBidi"/>
        </w:rPr>
        <w:t xml:space="preserve">, D.M. (2023) ‘Ensuring resilience: Integrating IT disaster recovery planning and business continuity for sustainable information technology operations’, </w:t>
      </w:r>
      <w:r w:rsidRPr="004A28D0">
        <w:rPr>
          <w:rFonts w:asciiTheme="minorBidi" w:hAnsiTheme="minorBidi"/>
          <w:i/>
          <w:iCs/>
        </w:rPr>
        <w:t>World Journal of Advanced Research and Reviews</w:t>
      </w:r>
      <w:r w:rsidRPr="004A28D0">
        <w:rPr>
          <w:rFonts w:asciiTheme="minorBidi" w:hAnsiTheme="minorBidi"/>
        </w:rPr>
        <w:t xml:space="preserve">, 18(03), pp. 970–992. Available at: </w:t>
      </w:r>
      <w:hyperlink r:id="rId13" w:tgtFrame="_new" w:history="1">
        <w:r w:rsidRPr="004A28D0">
          <w:rPr>
            <w:rStyle w:val="Hyperlink"/>
            <w:rFonts w:asciiTheme="minorBidi" w:hAnsiTheme="minorBidi"/>
          </w:rPr>
          <w:t>https://wjarr.com/content/ensuring-resilience-integrating-it-disaster-recovery-planning-and-business-continuity</w:t>
        </w:r>
      </w:hyperlink>
      <w:r w:rsidRPr="004A28D0">
        <w:rPr>
          <w:rFonts w:asciiTheme="minorBidi" w:hAnsiTheme="minorBidi"/>
        </w:rPr>
        <w:t xml:space="preserve"> (Accessed: 10 October 2025).</w:t>
      </w:r>
    </w:p>
    <w:p w14:paraId="45136F4E" w14:textId="77777777" w:rsidR="004A28D0" w:rsidRPr="004A28D0" w:rsidRDefault="004A28D0" w:rsidP="006055F2">
      <w:pPr>
        <w:spacing w:line="480" w:lineRule="auto"/>
        <w:rPr>
          <w:rFonts w:asciiTheme="minorBidi" w:hAnsiTheme="minorBidi"/>
        </w:rPr>
      </w:pPr>
      <w:r w:rsidRPr="004A28D0">
        <w:rPr>
          <w:rFonts w:asciiTheme="minorBidi" w:hAnsiTheme="minorBidi"/>
        </w:rPr>
        <w:lastRenderedPageBreak/>
        <w:t xml:space="preserve">Morales, C. (2025) ‘Cyber Risk Management in Practice: A Guide to Real-World Solutions’, pp. 80–108. Available at: </w:t>
      </w:r>
      <w:hyperlink r:id="rId14" w:tgtFrame="_new" w:history="1">
        <w:r w:rsidRPr="004A28D0">
          <w:rPr>
            <w:rStyle w:val="Hyperlink"/>
            <w:rFonts w:asciiTheme="minorBidi" w:hAnsiTheme="minorBidi"/>
          </w:rPr>
          <w:t>https://www.tandfonline.com/doi/full/10.1080/07366981.2025.2489225</w:t>
        </w:r>
      </w:hyperlink>
      <w:r w:rsidRPr="004A28D0">
        <w:rPr>
          <w:rFonts w:asciiTheme="minorBidi" w:hAnsiTheme="minorBidi"/>
        </w:rPr>
        <w:t xml:space="preserve"> (Accessed: 10 October 2025).</w:t>
      </w:r>
    </w:p>
    <w:p w14:paraId="15A1CFC4" w14:textId="77777777" w:rsidR="004A28D0" w:rsidRPr="004A28D0" w:rsidRDefault="004A28D0" w:rsidP="006055F2">
      <w:pPr>
        <w:spacing w:line="480" w:lineRule="auto"/>
        <w:rPr>
          <w:rFonts w:asciiTheme="minorBidi" w:hAnsiTheme="minorBidi"/>
        </w:rPr>
      </w:pPr>
      <w:r w:rsidRPr="004A28D0">
        <w:rPr>
          <w:rFonts w:asciiTheme="minorBidi" w:hAnsiTheme="minorBidi"/>
        </w:rPr>
        <w:t xml:space="preserve">Son, K.-S., Song, J.-G. &amp; Lee, J.-W. (2023) ‘Development of the framework for quantitative cyber risk assessment in nuclear facilities’, </w:t>
      </w:r>
      <w:r w:rsidRPr="004A28D0">
        <w:rPr>
          <w:rFonts w:asciiTheme="minorBidi" w:hAnsiTheme="minorBidi"/>
          <w:i/>
          <w:iCs/>
        </w:rPr>
        <w:t>Nuclear Engineering and Technology</w:t>
      </w:r>
      <w:r w:rsidRPr="004A28D0">
        <w:rPr>
          <w:rFonts w:asciiTheme="minorBidi" w:hAnsiTheme="minorBidi"/>
        </w:rPr>
        <w:t xml:space="preserve">, 55(6), pp. 2034–2046. Available at: </w:t>
      </w:r>
      <w:hyperlink r:id="rId15" w:tgtFrame="_new" w:history="1">
        <w:r w:rsidRPr="004A28D0">
          <w:rPr>
            <w:rStyle w:val="Hyperlink"/>
            <w:rFonts w:asciiTheme="minorBidi" w:hAnsiTheme="minorBidi"/>
          </w:rPr>
          <w:t>https://www.sciencedirect.com/science/article/pii/S1738573323001328</w:t>
        </w:r>
      </w:hyperlink>
      <w:r w:rsidRPr="004A28D0">
        <w:rPr>
          <w:rFonts w:asciiTheme="minorBidi" w:hAnsiTheme="minorBidi"/>
        </w:rPr>
        <w:t xml:space="preserve"> (Accessed: 10 October 2025).</w:t>
      </w:r>
    </w:p>
    <w:p w14:paraId="7BAC502A" w14:textId="77777777" w:rsidR="004A28D0" w:rsidRPr="004A28D0" w:rsidRDefault="004A28D0" w:rsidP="006055F2">
      <w:pPr>
        <w:spacing w:line="480" w:lineRule="auto"/>
        <w:rPr>
          <w:rFonts w:asciiTheme="minorBidi" w:hAnsiTheme="minorBidi"/>
        </w:rPr>
      </w:pPr>
      <w:r w:rsidRPr="004A28D0">
        <w:rPr>
          <w:rFonts w:asciiTheme="minorBidi" w:hAnsiTheme="minorBidi"/>
        </w:rPr>
        <w:t xml:space="preserve">Zadeh, A., Lavine, B., </w:t>
      </w:r>
      <w:proofErr w:type="spellStart"/>
      <w:r w:rsidRPr="004A28D0">
        <w:rPr>
          <w:rFonts w:asciiTheme="minorBidi" w:hAnsiTheme="minorBidi"/>
        </w:rPr>
        <w:t>Zolbanin</w:t>
      </w:r>
      <w:proofErr w:type="spellEnd"/>
      <w:r w:rsidRPr="004A28D0">
        <w:rPr>
          <w:rFonts w:asciiTheme="minorBidi" w:hAnsiTheme="minorBidi"/>
        </w:rPr>
        <w:t>, H. &amp; Hopkins, D. (</w:t>
      </w:r>
      <w:proofErr w:type="gramStart"/>
      <w:r w:rsidRPr="004A28D0">
        <w:rPr>
          <w:rFonts w:asciiTheme="minorBidi" w:hAnsiTheme="minorBidi"/>
        </w:rPr>
        <w:t>2023) ‘</w:t>
      </w:r>
      <w:proofErr w:type="gramEnd"/>
      <w:r w:rsidRPr="004A28D0">
        <w:rPr>
          <w:rFonts w:asciiTheme="minorBidi" w:hAnsiTheme="minorBidi"/>
        </w:rPr>
        <w:t xml:space="preserve">A cybersecurity risk quantification and classification framework for informed risk mitigation decisions’, </w:t>
      </w:r>
      <w:r w:rsidRPr="004A28D0">
        <w:rPr>
          <w:rFonts w:asciiTheme="minorBidi" w:hAnsiTheme="minorBidi"/>
          <w:i/>
          <w:iCs/>
        </w:rPr>
        <w:t>Decision Analytics Journal</w:t>
      </w:r>
      <w:r w:rsidRPr="004A28D0">
        <w:rPr>
          <w:rFonts w:asciiTheme="minorBidi" w:hAnsiTheme="minorBidi"/>
        </w:rPr>
        <w:t xml:space="preserve">, 9, 100328. Available at: </w:t>
      </w:r>
      <w:hyperlink r:id="rId16" w:tgtFrame="_new" w:history="1">
        <w:r w:rsidRPr="004A28D0">
          <w:rPr>
            <w:rStyle w:val="Hyperlink"/>
            <w:rFonts w:asciiTheme="minorBidi" w:hAnsiTheme="minorBidi"/>
          </w:rPr>
          <w:t>https://www.sciencedirect.com/science/article/pii/S2772662223001686</w:t>
        </w:r>
      </w:hyperlink>
      <w:r w:rsidRPr="004A28D0">
        <w:rPr>
          <w:rFonts w:asciiTheme="minorBidi" w:hAnsiTheme="minorBidi"/>
        </w:rPr>
        <w:t xml:space="preserve"> (Accessed: 10 October 2025).</w:t>
      </w:r>
    </w:p>
    <w:p w14:paraId="3EFC78BD" w14:textId="25F720AE" w:rsidR="003D4F53" w:rsidRPr="004A28D0" w:rsidRDefault="003D4F53" w:rsidP="004A28D0">
      <w:pPr>
        <w:spacing w:line="480" w:lineRule="auto"/>
        <w:jc w:val="both"/>
        <w:rPr>
          <w:rFonts w:asciiTheme="minorBidi" w:hAnsiTheme="minorBidi"/>
        </w:rPr>
      </w:pPr>
    </w:p>
    <w:sectPr w:rsidR="003D4F53" w:rsidRPr="004A28D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09973" w14:textId="77777777" w:rsidR="009B7024" w:rsidRDefault="009B7024" w:rsidP="00C715DA">
      <w:pPr>
        <w:spacing w:after="0" w:line="240" w:lineRule="auto"/>
      </w:pPr>
      <w:r>
        <w:separator/>
      </w:r>
    </w:p>
  </w:endnote>
  <w:endnote w:type="continuationSeparator" w:id="0">
    <w:p w14:paraId="33892821" w14:textId="77777777" w:rsidR="009B7024" w:rsidRDefault="009B7024" w:rsidP="00C71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inorBidi" w:hAnsiTheme="minorBidi"/>
        <w:sz w:val="16"/>
        <w:szCs w:val="16"/>
      </w:rPr>
      <w:id w:val="-19564763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FC33E4" w14:textId="6706D5F8" w:rsidR="00C715DA" w:rsidRPr="000D1822" w:rsidRDefault="00C715DA" w:rsidP="00C715D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Bidi" w:hAnsiTheme="minorBidi"/>
            <w:sz w:val="16"/>
            <w:szCs w:val="16"/>
          </w:rPr>
        </w:pPr>
        <w:r w:rsidRPr="000D1822">
          <w:rPr>
            <w:rFonts w:asciiTheme="minorBidi" w:hAnsiTheme="minorBidi"/>
            <w:sz w:val="16"/>
            <w:szCs w:val="16"/>
          </w:rPr>
          <w:fldChar w:fldCharType="begin"/>
        </w:r>
        <w:r w:rsidRPr="000D1822">
          <w:rPr>
            <w:rFonts w:asciiTheme="minorBidi" w:hAnsiTheme="minorBidi"/>
            <w:sz w:val="16"/>
            <w:szCs w:val="16"/>
          </w:rPr>
          <w:instrText xml:space="preserve"> PAGE   \* MERGEFORMAT </w:instrText>
        </w:r>
        <w:r w:rsidRPr="000D1822">
          <w:rPr>
            <w:rFonts w:asciiTheme="minorBidi" w:hAnsiTheme="minorBidi"/>
            <w:sz w:val="16"/>
            <w:szCs w:val="16"/>
          </w:rPr>
          <w:fldChar w:fldCharType="separate"/>
        </w:r>
        <w:r w:rsidRPr="000D1822">
          <w:rPr>
            <w:rFonts w:asciiTheme="minorBidi" w:hAnsiTheme="minorBidi"/>
            <w:noProof/>
            <w:sz w:val="16"/>
            <w:szCs w:val="16"/>
          </w:rPr>
          <w:t>2</w:t>
        </w:r>
        <w:r w:rsidRPr="000D1822">
          <w:rPr>
            <w:rFonts w:asciiTheme="minorBidi" w:hAnsiTheme="minorBidi"/>
            <w:noProof/>
            <w:sz w:val="16"/>
            <w:szCs w:val="16"/>
          </w:rPr>
          <w:fldChar w:fldCharType="end"/>
        </w:r>
        <w:r w:rsidRPr="000D1822">
          <w:rPr>
            <w:rFonts w:asciiTheme="minorBidi" w:hAnsiTheme="minorBidi"/>
            <w:sz w:val="16"/>
            <w:szCs w:val="16"/>
          </w:rPr>
          <w:t xml:space="preserve"> | </w:t>
        </w:r>
        <w:r w:rsidRPr="000D1822">
          <w:rPr>
            <w:rFonts w:asciiTheme="minorBidi" w:hAnsiTheme="minorBidi"/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84E4C" w14:textId="77777777" w:rsidR="009B7024" w:rsidRDefault="009B7024" w:rsidP="00C715DA">
      <w:pPr>
        <w:spacing w:after="0" w:line="240" w:lineRule="auto"/>
      </w:pPr>
      <w:r>
        <w:separator/>
      </w:r>
    </w:p>
  </w:footnote>
  <w:footnote w:type="continuationSeparator" w:id="0">
    <w:p w14:paraId="067D3A97" w14:textId="77777777" w:rsidR="009B7024" w:rsidRDefault="009B7024" w:rsidP="00C71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69016" w14:textId="5F3D746F" w:rsidR="000D1822" w:rsidRDefault="000D182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2716FE1" wp14:editId="5679FF84">
          <wp:simplePos x="0" y="0"/>
          <wp:positionH relativeFrom="margin">
            <wp:posOffset>-723900</wp:posOffset>
          </wp:positionH>
          <wp:positionV relativeFrom="paragraph">
            <wp:posOffset>-137160</wp:posOffset>
          </wp:positionV>
          <wp:extent cx="1828800" cy="582778"/>
          <wp:effectExtent l="0" t="0" r="0" b="8255"/>
          <wp:wrapNone/>
          <wp:docPr id="471083065" name="Picture 1" descr="University of Essex Online - University at University of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ty of Essex Online - University at University of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82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526BE"/>
    <w:multiLevelType w:val="multilevel"/>
    <w:tmpl w:val="0B76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F3D06"/>
    <w:multiLevelType w:val="multilevel"/>
    <w:tmpl w:val="ADE2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91670"/>
    <w:multiLevelType w:val="multilevel"/>
    <w:tmpl w:val="E3EC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D4BF9"/>
    <w:multiLevelType w:val="multilevel"/>
    <w:tmpl w:val="AF9E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084666">
    <w:abstractNumId w:val="0"/>
  </w:num>
  <w:num w:numId="2" w16cid:durableId="970598636">
    <w:abstractNumId w:val="1"/>
  </w:num>
  <w:num w:numId="3" w16cid:durableId="640814294">
    <w:abstractNumId w:val="3"/>
  </w:num>
  <w:num w:numId="4" w16cid:durableId="1473789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2F"/>
    <w:rsid w:val="00045E05"/>
    <w:rsid w:val="00065F75"/>
    <w:rsid w:val="00083FE1"/>
    <w:rsid w:val="00085165"/>
    <w:rsid w:val="000919BC"/>
    <w:rsid w:val="000D0B9C"/>
    <w:rsid w:val="000D1822"/>
    <w:rsid w:val="00105769"/>
    <w:rsid w:val="001151A9"/>
    <w:rsid w:val="001253A0"/>
    <w:rsid w:val="00164F89"/>
    <w:rsid w:val="00185942"/>
    <w:rsid w:val="00195B6B"/>
    <w:rsid w:val="001C257C"/>
    <w:rsid w:val="0022729F"/>
    <w:rsid w:val="002A6F3B"/>
    <w:rsid w:val="002C20E7"/>
    <w:rsid w:val="002F5BA2"/>
    <w:rsid w:val="0036762E"/>
    <w:rsid w:val="00370C08"/>
    <w:rsid w:val="0038060F"/>
    <w:rsid w:val="00392AF1"/>
    <w:rsid w:val="003A076A"/>
    <w:rsid w:val="003C70EE"/>
    <w:rsid w:val="003D4F53"/>
    <w:rsid w:val="004A28D0"/>
    <w:rsid w:val="004E45C8"/>
    <w:rsid w:val="00510FCE"/>
    <w:rsid w:val="00532BA2"/>
    <w:rsid w:val="005A6E55"/>
    <w:rsid w:val="005B0F78"/>
    <w:rsid w:val="005B3259"/>
    <w:rsid w:val="005F1EB9"/>
    <w:rsid w:val="00601843"/>
    <w:rsid w:val="006055F2"/>
    <w:rsid w:val="00605C92"/>
    <w:rsid w:val="006312C0"/>
    <w:rsid w:val="006358DA"/>
    <w:rsid w:val="0064135F"/>
    <w:rsid w:val="00680874"/>
    <w:rsid w:val="0068339B"/>
    <w:rsid w:val="00687C45"/>
    <w:rsid w:val="006A4411"/>
    <w:rsid w:val="00703220"/>
    <w:rsid w:val="007A747A"/>
    <w:rsid w:val="007B6812"/>
    <w:rsid w:val="007D6AEA"/>
    <w:rsid w:val="007F32BC"/>
    <w:rsid w:val="00865CA9"/>
    <w:rsid w:val="00866067"/>
    <w:rsid w:val="008934CC"/>
    <w:rsid w:val="0089516E"/>
    <w:rsid w:val="008C546C"/>
    <w:rsid w:val="008D4C3F"/>
    <w:rsid w:val="009066B6"/>
    <w:rsid w:val="00911643"/>
    <w:rsid w:val="009159E4"/>
    <w:rsid w:val="009210C6"/>
    <w:rsid w:val="009303DA"/>
    <w:rsid w:val="00987598"/>
    <w:rsid w:val="009B5CC8"/>
    <w:rsid w:val="009B7024"/>
    <w:rsid w:val="009D0461"/>
    <w:rsid w:val="009F257D"/>
    <w:rsid w:val="00A159E4"/>
    <w:rsid w:val="00A21A3C"/>
    <w:rsid w:val="00A46761"/>
    <w:rsid w:val="00A62089"/>
    <w:rsid w:val="00A71908"/>
    <w:rsid w:val="00A85E91"/>
    <w:rsid w:val="00AB6F96"/>
    <w:rsid w:val="00AD7A93"/>
    <w:rsid w:val="00B07917"/>
    <w:rsid w:val="00B07EAF"/>
    <w:rsid w:val="00B32F38"/>
    <w:rsid w:val="00B44CCA"/>
    <w:rsid w:val="00B50A3B"/>
    <w:rsid w:val="00BB4824"/>
    <w:rsid w:val="00BD012F"/>
    <w:rsid w:val="00BD1592"/>
    <w:rsid w:val="00BD1A48"/>
    <w:rsid w:val="00BE21A9"/>
    <w:rsid w:val="00C02C1D"/>
    <w:rsid w:val="00C07978"/>
    <w:rsid w:val="00C33265"/>
    <w:rsid w:val="00C715DA"/>
    <w:rsid w:val="00C962A3"/>
    <w:rsid w:val="00CA70E3"/>
    <w:rsid w:val="00CB5FA8"/>
    <w:rsid w:val="00CC1043"/>
    <w:rsid w:val="00D03B24"/>
    <w:rsid w:val="00D13498"/>
    <w:rsid w:val="00D633F6"/>
    <w:rsid w:val="00DB0839"/>
    <w:rsid w:val="00E32331"/>
    <w:rsid w:val="00E3738C"/>
    <w:rsid w:val="00E407F5"/>
    <w:rsid w:val="00E5797E"/>
    <w:rsid w:val="00E97E27"/>
    <w:rsid w:val="00EA35F5"/>
    <w:rsid w:val="00ED5466"/>
    <w:rsid w:val="00F245C0"/>
    <w:rsid w:val="00F57FD3"/>
    <w:rsid w:val="00FB4800"/>
    <w:rsid w:val="00FD1F7C"/>
    <w:rsid w:val="00FE092A"/>
    <w:rsid w:val="00F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61562"/>
  <w15:chartTrackingRefBased/>
  <w15:docId w15:val="{19B32044-0927-4C94-9901-5BF9DCE8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0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1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1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DA"/>
  </w:style>
  <w:style w:type="paragraph" w:styleId="Footer">
    <w:name w:val="footer"/>
    <w:basedOn w:val="Normal"/>
    <w:link w:val="FooterChar"/>
    <w:uiPriority w:val="99"/>
    <w:unhideWhenUsed/>
    <w:rsid w:val="00C71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DA"/>
  </w:style>
  <w:style w:type="character" w:styleId="Hyperlink">
    <w:name w:val="Hyperlink"/>
    <w:basedOn w:val="DefaultParagraphFont"/>
    <w:uiPriority w:val="99"/>
    <w:unhideWhenUsed/>
    <w:rsid w:val="004A28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8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0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E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6A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6AE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full/10.1080/19393555.2025.2498472" TargetMode="External"/><Relationship Id="rId13" Type="http://schemas.openxmlformats.org/officeDocument/2006/relationships/hyperlink" Target="https://wjarr.com/content/ensuring-resilience-integrating-it-disaster-recovery-planning-and-business-continuit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ublication/341136800_Risk_based_approach_in_scope_of_cybersecurity_threats_and_requirement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277266222300168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25426605240037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pii/S1738573323001328" TargetMode="External"/><Relationship Id="rId10" Type="http://schemas.openxmlformats.org/officeDocument/2006/relationships/hyperlink" Target="https://www.sciencedirect.com/science/article/abs/pii/S037877962400285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abs/pii/S0167404821002054" TargetMode="External"/><Relationship Id="rId14" Type="http://schemas.openxmlformats.org/officeDocument/2006/relationships/hyperlink" Target="https://www.tandfonline.com/doi/full/10.1080/07366981.2025.248922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24074-C1AB-4EF0-8CD6-62144FBF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20</Pages>
  <Words>4053</Words>
  <Characters>23107</Characters>
  <Application>Microsoft Office Word</Application>
  <DocSecurity>0</DocSecurity>
  <Lines>192</Lines>
  <Paragraphs>54</Paragraphs>
  <ScaleCrop>false</ScaleCrop>
  <Company/>
  <LinksUpToDate>false</LinksUpToDate>
  <CharactersWithSpaces>27106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103</cp:revision>
  <dcterms:created xsi:type="dcterms:W3CDTF">2025-10-13T19:22:00Z</dcterms:created>
  <dcterms:modified xsi:type="dcterms:W3CDTF">2025-10-13T20:12:00Z</dcterms:modified>
</cp:coreProperties>
</file>