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3587230"/>
        <w:bibliography/>
      </w:sdtPr>
      <w:sdtContent>
        <w:p w:rsidR="006B068E" w:rsidRDefault="006B068E" w:rsidP="006B068E">
          <w:pPr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3"/>
            <w:gridCol w:w="9007"/>
          </w:tblGrid>
          <w:tr w:rsidR="006B068E" w:rsidTr="00CD3313">
            <w:trPr>
              <w:tblCellSpacing w:w="15" w:type="dxa"/>
            </w:trPr>
            <w:tc>
              <w:tcPr>
                <w:tcW w:w="166" w:type="pct"/>
                <w:hideMark/>
              </w:tcPr>
              <w:p w:rsidR="006B068E" w:rsidRDefault="006B068E" w:rsidP="00CD3313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6B068E" w:rsidRDefault="006B068E" w:rsidP="00CD331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[Online]. Available: https://en.wikipedia.org/wiki/Speech_repetition.</w:t>
                </w:r>
              </w:p>
            </w:tc>
          </w:tr>
        </w:tbl>
        <w:p w:rsidR="006B068E" w:rsidRDefault="006B068E" w:rsidP="006B068E">
          <w:pPr>
            <w:rPr>
              <w:noProof/>
            </w:rPr>
          </w:pPr>
        </w:p>
        <w:p w:rsidR="006B068E" w:rsidRDefault="006B068E" w:rsidP="006B068E">
          <w:pPr>
            <w:rPr>
              <w:noProof/>
            </w:rPr>
          </w:pPr>
          <w:r>
            <w:rPr>
              <w:noProof/>
            </w:rPr>
            <w:t>[2] S. Cox, M. Lincoln, J. Tryggvason, M. Nakisa, M. Wells, M. Tutt, and S. Abbott,</w:t>
          </w:r>
        </w:p>
        <w:p w:rsidR="006B068E" w:rsidRDefault="006B068E" w:rsidP="006B068E">
          <w:pPr>
            <w:rPr>
              <w:noProof/>
            </w:rPr>
          </w:pPr>
          <w:r>
            <w:rPr>
              <w:noProof/>
            </w:rPr>
            <w:t>“TESSA, a system to aid communication with deaf people,” Proceedings of the</w:t>
          </w:r>
        </w:p>
        <w:p w:rsidR="006B068E" w:rsidRDefault="006B068E" w:rsidP="006B068E">
          <w:pPr>
            <w:rPr>
              <w:noProof/>
            </w:rPr>
          </w:pPr>
          <w:r>
            <w:rPr>
              <w:noProof/>
            </w:rPr>
            <w:t>fifth international ACM conference on Assistive technologies, 2002, p. 212.</w:t>
          </w:r>
        </w:p>
        <w:p w:rsidR="006B068E" w:rsidRDefault="006B068E" w:rsidP="006B068E">
          <w:pPr>
            <w:rPr>
              <w:noProof/>
            </w:rPr>
          </w:pPr>
        </w:p>
        <w:p w:rsidR="006B068E" w:rsidRDefault="006B068E" w:rsidP="006B068E">
          <w:pPr>
            <w:rPr>
              <w:noProof/>
            </w:rPr>
          </w:pPr>
          <w:r>
            <w:rPr>
              <w:noProof/>
            </w:rPr>
            <w:t>[3] R. Munoz and A. Montoyo, “Advances on natural language processing,” Data &amp;</w:t>
          </w:r>
        </w:p>
        <w:p w:rsidR="006B068E" w:rsidRDefault="006B068E" w:rsidP="006B068E">
          <w:pPr>
            <w:rPr>
              <w:noProof/>
            </w:rPr>
          </w:pPr>
          <w:r>
            <w:rPr>
              <w:noProof/>
            </w:rPr>
            <w:t>Knowledge Engineering, vol. 61, 2007, pp. 403–405</w:t>
          </w:r>
        </w:p>
        <w:p w:rsidR="006B068E" w:rsidRDefault="006B068E" w:rsidP="006B068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B068E" w:rsidRDefault="006B068E" w:rsidP="006B068E">
          <w:r>
            <w:t>[4] J.W. Creswell, Research design: Qualitative, quantitative, and mixed methods</w:t>
          </w:r>
        </w:p>
        <w:p w:rsidR="006B068E" w:rsidRDefault="006B068E" w:rsidP="006B068E">
          <w:r>
            <w:t>approaches, Sage Pubns, 2008</w:t>
          </w:r>
        </w:p>
        <w:p w:rsidR="006B068E" w:rsidRDefault="006B068E" w:rsidP="006B068E"/>
        <w:p w:rsidR="006B068E" w:rsidRDefault="006B068E" w:rsidP="006B068E">
          <w:r>
            <w:t>[5] W.J. Hutchins and H.L. Somers, An introduction to machine translation, Academic</w:t>
          </w:r>
        </w:p>
        <w:p w:rsidR="006B068E" w:rsidRDefault="006B068E" w:rsidP="006B068E">
          <w:r>
            <w:t>Press New York, 1992.</w:t>
          </w:r>
        </w:p>
        <w:p w:rsidR="006B068E" w:rsidRDefault="006B068E" w:rsidP="006B068E"/>
        <w:p w:rsidR="006B068E" w:rsidRDefault="006B068E" w:rsidP="006B068E">
          <w:r>
            <w:t>[6] C. Goutte, N. Cancedda, and M. Dymetman, Learning machine translation, The MIT</w:t>
          </w:r>
        </w:p>
        <w:p w:rsidR="006B068E" w:rsidRDefault="006B068E" w:rsidP="006B068E">
          <w:r>
            <w:t>Press, 2009.</w:t>
          </w:r>
        </w:p>
        <w:p w:rsidR="006B068E" w:rsidRDefault="006B068E" w:rsidP="006B068E"/>
        <w:p w:rsidR="006B068E" w:rsidRDefault="006B068E" w:rsidP="006B068E">
          <w:r>
            <w:t>[7] M. W Madsen, "The Limits of Machine Translation" [cited 2010-04-29]. Available</w:t>
          </w:r>
        </w:p>
        <w:p w:rsidR="006B068E" w:rsidRDefault="006B068E" w:rsidP="006B068E">
          <w:r>
            <w:t>from: https://docs.google.com/fileview?id=0B7-4xydn3MXJZjFkZTllZjItN2Q</w:t>
          </w:r>
        </w:p>
        <w:p w:rsidR="006B068E" w:rsidRDefault="006B068E" w:rsidP="006B068E">
          <w:r>
            <w:t>5Ny00YmUxLWEzODItNTYyMjhlNTY5NWIz&amp;hl=en</w:t>
          </w:r>
        </w:p>
        <w:p w:rsidR="006B068E" w:rsidRDefault="006B068E" w:rsidP="006B068E"/>
        <w:p w:rsidR="006B068E" w:rsidRDefault="006B068E" w:rsidP="006B068E">
          <w:r>
            <w:t>[8] R. Yang, S. Sarkar, and B. Loeding, “Enhanced level building algorithm for the</w:t>
          </w:r>
        </w:p>
        <w:p w:rsidR="006B068E" w:rsidRDefault="006B068E" w:rsidP="006B068E">
          <w:r>
            <w:t>movement epenthesis problem in sign language recognition,” IEEE Conference on</w:t>
          </w:r>
        </w:p>
        <w:p w:rsidR="006B068E" w:rsidRDefault="006B068E" w:rsidP="006B068E">
          <w:r>
            <w:t>Computer Vision and Pattern Recognition, 2007. CVPR'07, 2007, pp. 1–8</w:t>
          </w:r>
        </w:p>
        <w:p w:rsidR="006B068E" w:rsidRDefault="006B068E" w:rsidP="006B068E"/>
        <w:p w:rsidR="006B068E" w:rsidRDefault="006B068E" w:rsidP="006B068E">
          <w:r>
            <w:t>[9] M. Lincoln and S. Cox, “A comparison of language processing techniques for a</w:t>
          </w:r>
        </w:p>
        <w:p w:rsidR="006B068E" w:rsidRDefault="006B068E" w:rsidP="006B068E">
          <w:r>
            <w:t>constrained speech translation system,” 2003 IEEE International Conference on37</w:t>
          </w:r>
        </w:p>
        <w:p w:rsidR="006B068E" w:rsidRDefault="006B068E" w:rsidP="006B068E">
          <w:r>
            <w:lastRenderedPageBreak/>
            <w:t>Acoustics, Speech, and Signal Processing, 2003. Proceedings.(ICASSP'03), 2003.</w:t>
          </w:r>
        </w:p>
        <w:p w:rsidR="006B068E" w:rsidRDefault="006B068E" w:rsidP="006B068E"/>
        <w:p w:rsidR="006B068E" w:rsidRDefault="006B068E" w:rsidP="006B068E">
          <w:r>
            <w:t>[10] S. Furui, “Automatic speech recognition and its application to information extraction,”</w:t>
          </w:r>
        </w:p>
        <w:p w:rsidR="006B068E" w:rsidRDefault="006B068E" w:rsidP="006B068E">
          <w:r>
            <w:t>Proceedings of the 37th annual meeting of the Association for Computational</w:t>
          </w:r>
        </w:p>
        <w:p w:rsidR="006B068E" w:rsidRDefault="006B068E" w:rsidP="006B068E">
          <w:r>
            <w:t>Linguistics on Computational Linguistics, 1999, pp. 11–20.</w:t>
          </w:r>
        </w:p>
        <w:p w:rsidR="006B068E" w:rsidRDefault="006B068E" w:rsidP="006B068E"/>
        <w:p w:rsidR="006B068E" w:rsidRDefault="006B068E" w:rsidP="006B068E">
          <w:r>
            <w:t>[11] D. Hakkani-T\ür, G. Riccardi, and G. Tur, “An active approach to spoken language</w:t>
          </w:r>
        </w:p>
        <w:p w:rsidR="006B068E" w:rsidRDefault="006B068E" w:rsidP="006B068E">
          <w:r>
            <w:t>processing,” ACM Transactions on Speech and Language Processing (TSLP), vol. 3,</w:t>
          </w:r>
        </w:p>
        <w:p w:rsidR="006B068E" w:rsidRDefault="006B068E" w:rsidP="006B068E">
          <w:r>
            <w:t>2006, pp. 1–31.</w:t>
          </w:r>
        </w:p>
        <w:p w:rsidR="006B068E" w:rsidRDefault="006B068E" w:rsidP="006B068E"/>
        <w:p w:rsidR="006B068E" w:rsidRDefault="006B068E" w:rsidP="006B068E">
          <w:pPr>
            <w:rPr>
              <w:rStyle w:val="fontstyle01"/>
            </w:rPr>
          </w:pPr>
          <w:r>
            <w:rPr>
              <w:rStyle w:val="fontstyle01"/>
            </w:rPr>
            <w:t>[]Wikipedia, Cognition. [cited 2010-01-30]. Available from:</w:t>
          </w:r>
          <w:r>
            <w:rPr>
              <w:rFonts w:ascii="TimesNewRoman" w:hAnsi="TimesNewRoman"/>
              <w:color w:val="000000"/>
            </w:rPr>
            <w:br/>
          </w:r>
          <w:hyperlink r:id="rId5" w:history="1">
            <w:r w:rsidRPr="003745A9">
              <w:rPr>
                <w:rStyle w:val="Hyperlink"/>
                <w:rFonts w:ascii="TimesNewRoman" w:hAnsi="TimesNewRoman"/>
              </w:rPr>
              <w:t>http://en.wikipedia.org/wiki/Cognitive</w:t>
            </w:r>
          </w:hyperlink>
          <w:r>
            <w:rPr>
              <w:rStyle w:val="fontstyle01"/>
            </w:rPr>
            <w:t>.</w:t>
          </w:r>
        </w:p>
        <w:p w:rsidR="006B068E" w:rsidRDefault="006B068E" w:rsidP="006B068E">
          <w:pPr>
            <w:rPr>
              <w:rStyle w:val="fontstyle01"/>
            </w:rPr>
          </w:pP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 xml:space="preserve">[12] </w:t>
          </w:r>
          <w:bookmarkStart w:id="0" w:name="_GoBack"/>
          <w:r>
            <w:rPr>
              <w:rStyle w:val="fontstyle01"/>
            </w:rPr>
            <w:t>Google Operating System, Microsoft Launches Translation Service</w:t>
          </w:r>
          <w:bookmarkEnd w:id="0"/>
          <w:r>
            <w:rPr>
              <w:rStyle w:val="fontstyle01"/>
            </w:rPr>
            <w:t>. 2007, [cited</w:t>
          </w: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 xml:space="preserve">2010-02-12]; Available from: </w:t>
          </w:r>
          <w:hyperlink r:id="rId6" w:history="1">
            <w:r w:rsidRPr="003745A9">
              <w:rPr>
                <w:rStyle w:val="Hyperlink"/>
                <w:rFonts w:ascii="TimesNewRoman" w:hAnsi="TimesNewRoman"/>
              </w:rPr>
              <w:t>http://googlesystem.blogspot.com/2007/09/microsoftlaunches-translation-service.html</w:t>
            </w:r>
          </w:hyperlink>
          <w:r>
            <w:rPr>
              <w:rStyle w:val="fontstyle01"/>
            </w:rPr>
            <w:t>.</w:t>
          </w:r>
        </w:p>
        <w:p w:rsidR="006B068E" w:rsidRDefault="006B068E" w:rsidP="006B068E">
          <w:pPr>
            <w:rPr>
              <w:rStyle w:val="fontstyle01"/>
            </w:rPr>
          </w:pP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>[13] Wikipedia, Parts-of-speech tagging. [cited 2010-01-29]. Available from:</w:t>
          </w:r>
          <w:r>
            <w:rPr>
              <w:rFonts w:ascii="TimesNewRoman" w:hAnsi="TimesNewRoman"/>
              <w:color w:val="000000"/>
            </w:rPr>
            <w:br/>
          </w:r>
          <w:hyperlink r:id="rId7" w:history="1">
            <w:r w:rsidRPr="003745A9">
              <w:rPr>
                <w:rStyle w:val="Hyperlink"/>
                <w:rFonts w:ascii="TimesNewRoman" w:hAnsi="TimesNewRoman"/>
              </w:rPr>
              <w:t>http://en.wikipedia.org/wiki/Part-of-speech_tagging</w:t>
            </w:r>
          </w:hyperlink>
        </w:p>
        <w:p w:rsidR="006B068E" w:rsidRDefault="006B068E" w:rsidP="006B068E">
          <w:pPr>
            <w:rPr>
              <w:rStyle w:val="fontstyle01"/>
            </w:rPr>
          </w:pPr>
        </w:p>
        <w:p w:rsidR="006B068E" w:rsidRDefault="006B068E" w:rsidP="006B068E">
          <w:pPr>
            <w:rPr>
              <w:rStyle w:val="fontstyle01"/>
            </w:rPr>
          </w:pPr>
          <w:r>
            <w:rPr>
              <w:rStyle w:val="fontstyle01"/>
            </w:rPr>
            <w:t>[14] Wikipedia, .NET Framework, Available from:</w:t>
          </w:r>
          <w:r>
            <w:rPr>
              <w:rFonts w:ascii="TimesNewRoman" w:hAnsi="TimesNewRoman"/>
              <w:color w:val="000000"/>
            </w:rPr>
            <w:br/>
          </w:r>
          <w:hyperlink r:id="rId8" w:history="1">
            <w:r w:rsidRPr="003745A9">
              <w:rPr>
                <w:rStyle w:val="Hyperlink"/>
                <w:rFonts w:ascii="TimesNewRoman" w:hAnsi="TimesNewRoman"/>
              </w:rPr>
              <w:t>http://en.wikipedia.org/wiki/.NET_Framework</w:t>
            </w:r>
          </w:hyperlink>
          <w:r>
            <w:rPr>
              <w:rStyle w:val="fontstyle01"/>
            </w:rPr>
            <w:t>.</w:t>
          </w:r>
        </w:p>
        <w:p w:rsidR="006B068E" w:rsidRDefault="006B068E" w:rsidP="006B068E">
          <w:pPr>
            <w:rPr>
              <w:rStyle w:val="fontstyle01"/>
            </w:rPr>
          </w:pP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>[15] Freshmeat, Processing Corpora with Python and the Natural Language Toolkit. 2010,</w:t>
          </w: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 xml:space="preserve">[cited 2010-05-28]; Available from: </w:t>
          </w:r>
          <w:hyperlink r:id="rId9" w:history="1">
            <w:r w:rsidRPr="003745A9">
              <w:rPr>
                <w:rStyle w:val="Hyperlink"/>
                <w:rFonts w:ascii="TimesNewRoman" w:hAnsi="TimesNewRoman"/>
              </w:rPr>
              <w:t>http://freshmeat.net/articles/processing-corporawith-python-and-the-natural-language-toolkit</w:t>
            </w:r>
          </w:hyperlink>
          <w:r>
            <w:rPr>
              <w:rStyle w:val="fontstyle01"/>
            </w:rPr>
            <w:t>.</w:t>
          </w:r>
        </w:p>
        <w:p w:rsidR="006B068E" w:rsidRDefault="006B068E" w:rsidP="006B068E">
          <w:pPr>
            <w:rPr>
              <w:rStyle w:val="fontstyle01"/>
            </w:rPr>
          </w:pP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>[16] AI Computer Vision, SharpNLP vs NLTK C# Review. 2010, [cited 2010-05-28];</w:t>
          </w:r>
          <w:r>
            <w:rPr>
              <w:rFonts w:ascii="TimesNewRoman" w:hAnsi="TimesNewRoman"/>
              <w:color w:val="000000"/>
            </w:rPr>
            <w:br/>
          </w:r>
          <w:r>
            <w:rPr>
              <w:rStyle w:val="fontstyle01"/>
            </w:rPr>
            <w:t xml:space="preserve">Available from: </w:t>
          </w:r>
          <w:hyperlink r:id="rId10" w:history="1">
            <w:r w:rsidRPr="003745A9">
              <w:rPr>
                <w:rStyle w:val="Hyperlink"/>
                <w:rFonts w:ascii="TimesNewRoman" w:hAnsi="TimesNewRoman"/>
              </w:rPr>
              <w:t>http://samibadawi.blogspot.com/2010/03/sharpnlp-vs-nltk-calledfrom-c-review.html</w:t>
            </w:r>
          </w:hyperlink>
        </w:p>
        <w:p w:rsidR="006B068E" w:rsidRDefault="006B068E" w:rsidP="006B068E"/>
      </w:sdtContent>
    </w:sdt>
    <w:p w:rsidR="006B068E" w:rsidRPr="007225F5" w:rsidRDefault="006B068E" w:rsidP="006B068E">
      <w:pPr>
        <w:rPr>
          <w:rFonts w:ascii="TimesNewRoman" w:hAnsi="TimesNewRoman"/>
          <w:color w:val="000000"/>
        </w:rPr>
      </w:pPr>
      <w:r>
        <w:rPr>
          <w:rStyle w:val="fontstyle01"/>
        </w:rPr>
        <w:t>[17] Microsoft, .NET Framework Class Library. 2010, [cited 2010-02-14]; Available from: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http://msdn.microsoft.com/en-us/library/ms554855 (v=VS.100).asp</w:t>
      </w:r>
    </w:p>
    <w:p w:rsidR="00652E8A" w:rsidRDefault="00091851"/>
    <w:sectPr w:rsidR="0065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8E"/>
    <w:rsid w:val="00091851"/>
    <w:rsid w:val="006B068E"/>
    <w:rsid w:val="00A33852"/>
    <w:rsid w:val="00E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DCF34-F1C4-4C92-93D9-F9CB66DF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B068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B068E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6B068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.NET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art-of-speech_tagg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ooglesystem.blogspot.com/2007/09/microsoftlaunches-translation-servic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Cognitive" TargetMode="External"/><Relationship Id="rId10" Type="http://schemas.openxmlformats.org/officeDocument/2006/relationships/hyperlink" Target="http://samibadawi.blogspot.com/2010/03/sharpnlp-vs-nltk-calledfrom-c-re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shmeat.net/articles/processing-corporawith-python-and-the-natural-language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{9F66B6B4-6562-46B5-8069-9F344612AD42}</b:Guid>
    <b:URL>https://en.wikipedia.org/wiki/Speech_repetition</b:URL>
    <b:RefOrder>1</b:RefOrder>
  </b:Source>
  <b:Source>
    <b:Tag>Alv07</b:Tag>
    <b:SourceType>Report</b:SourceType>
    <b:Guid>{66A9A2BD-1F4E-4CB1-9EE4-8E5485731BF8}</b:Guid>
    <b:Title>Pakistan Sign Language Recognition Using Statistical Template Matching</b:Title>
    <b:Year>2007</b:Year>
    <b:Author>
      <b:Author>
        <b:NameList>
          <b:Person>
            <b:Last>Alvi</b:Last>
            <b:First>Aleem</b:First>
            <b:Middle>&amp; Azhar</b:Middle>
          </b:Person>
        </b:NameList>
      </b:Author>
    </b:Author>
    <b:Publisher>International Journal of Computer, Electrical, Automation, Control and Information Engineering, World Academy Of Science, Engineering and Technology.</b:Publisher>
    <b:RefOrder>3</b:RefOrder>
  </b:Source>
  <b:Source>
    <b:Tag>2</b:Tag>
    <b:SourceType>Misc</b:SourceType>
    <b:Guid>{F0586BBC-19AA-4507-94FD-B22E9082F411}</b:Guid>
    <b:Title>R. Munoz and A. Montoyo, “Advances on natural language processing,” Data &amp;</b:Title>
    <b:RefOrder>2</b:RefOrder>
  </b:Source>
</b:Sources>
</file>

<file path=customXml/itemProps1.xml><?xml version="1.0" encoding="utf-8"?>
<ds:datastoreItem xmlns:ds="http://schemas.openxmlformats.org/officeDocument/2006/customXml" ds:itemID="{BA8EAE06-6807-42E9-A195-BF396C50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Ahmad-PC</dc:creator>
  <cp:keywords/>
  <dc:description/>
  <cp:lastModifiedBy>Ahmad-PC</cp:lastModifiedBy>
  <cp:revision>1</cp:revision>
  <dcterms:created xsi:type="dcterms:W3CDTF">2018-04-30T03:02:00Z</dcterms:created>
  <dcterms:modified xsi:type="dcterms:W3CDTF">2018-04-30T05:35:00Z</dcterms:modified>
</cp:coreProperties>
</file>