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314C" w14:textId="0551EA1E" w:rsidR="0030158E" w:rsidRDefault="00BC1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Assumption:</w:t>
      </w:r>
    </w:p>
    <w:p w14:paraId="328F386C" w14:textId="5D5B605F" w:rsidR="00BC12E2" w:rsidRDefault="00BC12E2" w:rsidP="00BC12E2">
      <w:pPr>
        <w:pStyle w:val="ListParagraph"/>
        <w:numPr>
          <w:ilvl w:val="0"/>
          <w:numId w:val="1"/>
        </w:numPr>
      </w:pPr>
      <w:r>
        <w:t>The transition arc will complement the tilting motion of the rotors.</w:t>
      </w:r>
    </w:p>
    <w:p w14:paraId="158CF6FE" w14:textId="2FCDC91D" w:rsidR="00BC12E2" w:rsidRDefault="00BC12E2" w:rsidP="00BC12E2">
      <w:pPr>
        <w:pStyle w:val="ListParagraph"/>
        <w:numPr>
          <w:ilvl w:val="0"/>
          <w:numId w:val="1"/>
        </w:numPr>
      </w:pPr>
      <w:r>
        <w:t>Average drag will act during the transition state from VTOL to horizontal cruise. This average is calculated using average value of sin/cos function over 0 to 90 spans.</w:t>
      </w:r>
    </w:p>
    <w:p w14:paraId="2499C07C" w14:textId="6653679A" w:rsidR="00BC12E2" w:rsidRDefault="00BC12E2" w:rsidP="00BC12E2">
      <w:pPr>
        <w:pStyle w:val="ListParagraph"/>
        <w:numPr>
          <w:ilvl w:val="0"/>
          <w:numId w:val="1"/>
        </w:numPr>
      </w:pPr>
      <w:r>
        <w:t>Negligible aerodynamic lift during transition state.</w:t>
      </w:r>
    </w:p>
    <w:p w14:paraId="28BA7AF4" w14:textId="4153A019" w:rsidR="00BC12E2" w:rsidRDefault="00D8178C" w:rsidP="00BC12E2">
      <w:pPr>
        <w:pStyle w:val="ListParagraph"/>
        <w:numPr>
          <w:ilvl w:val="0"/>
          <w:numId w:val="1"/>
        </w:numPr>
      </w:pPr>
      <w:r>
        <w:t>Constant angular velocity and thrust of rotors during transition state.</w:t>
      </w:r>
    </w:p>
    <w:p w14:paraId="4CD67CE4" w14:textId="2A3E6B1B" w:rsidR="00575169" w:rsidRDefault="00847087" w:rsidP="00575169">
      <w:pPr>
        <w:pStyle w:val="ListParagraph"/>
        <w:numPr>
          <w:ilvl w:val="0"/>
          <w:numId w:val="1"/>
        </w:numPr>
      </w:pPr>
      <w:r>
        <w:t>A maximum velocity of 2m/s is achieved during VTOL.</w:t>
      </w:r>
    </w:p>
    <w:p w14:paraId="21AD6B0A" w14:textId="3D3A0F89" w:rsidR="00D8178C" w:rsidRDefault="00D8178C" w:rsidP="00D817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Mathematical Model:</w:t>
      </w:r>
    </w:p>
    <w:p w14:paraId="7772BD27" w14:textId="5817D7F0" w:rsidR="00D8178C" w:rsidRDefault="00197215" w:rsidP="00D8178C">
      <w:r>
        <w:t>Treating the thrust force as an impulse during transition a relationship between the tilt angle and force was obtained. Knowing that the vertical and horizontal forces vary with a cos and sin functions respectively the following conclusions were made:</w:t>
      </w:r>
    </w:p>
    <w:p w14:paraId="25C3FDDD" w14:textId="560F3CEC" w:rsidR="00197215" w:rsidRPr="004C769D" w:rsidRDefault="00197215" w:rsidP="00D8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cosθ-69.36</m:t>
                  </m:r>
                </m:num>
                <m:den>
                  <m:r>
                    <w:rPr>
                      <w:rFonts w:ascii="Cambria Math" w:hAnsi="Cambria Math"/>
                    </w:rPr>
                    <m:t>13.8</m:t>
                  </m:r>
                </m:den>
              </m:f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AA4C604" w14:textId="11AF9151" w:rsidR="004C769D" w:rsidRPr="006F14AE" w:rsidRDefault="006F14AE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sinθ-5.75</m:t>
                  </m:r>
                </m:num>
                <m:den>
                  <m:r>
                    <w:rPr>
                      <w:rFonts w:ascii="Cambria Math" w:hAnsi="Cambria Math"/>
                    </w:rPr>
                    <m:t>-6.9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cosθ-69.36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13.8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40E09A35" w14:textId="50FDC14E" w:rsidR="006F14AE" w:rsidRDefault="00B80D17" w:rsidP="00D8178C">
      <w:pPr>
        <w:rPr>
          <w:rFonts w:eastAsiaTheme="minorEastAsia"/>
        </w:rPr>
      </w:pPr>
      <w:r>
        <w:rPr>
          <w:rFonts w:eastAsiaTheme="minorEastAsia"/>
        </w:rPr>
        <w:t>Maple</w:t>
      </w:r>
      <w:r>
        <w:rPr>
          <w:rFonts w:eastAsiaTheme="minorEastAsia" w:cstheme="minorHAnsi"/>
        </w:rPr>
        <w:t>®</w:t>
      </w:r>
      <w:r>
        <w:rPr>
          <w:rFonts w:eastAsiaTheme="minorEastAsia"/>
        </w:rPr>
        <w:t xml:space="preserve"> was used to plot these functions and hit-and-trail method was employed to reach a physically feasible solution. By deploying 2.5kg thrust from each motor and a tilting rate of 0.794 rad/s the final horizontal velocity achieved is 16.25 m/s which is the ideal cruise velocity for this UAV</w:t>
      </w:r>
      <w:r w:rsidR="001558C3">
        <w:rPr>
          <w:rFonts w:eastAsiaTheme="minorEastAsia"/>
        </w:rPr>
        <w:t xml:space="preserve"> during the initial transition state</w:t>
      </w:r>
      <w:r>
        <w:rPr>
          <w:rFonts w:eastAsiaTheme="minorEastAsia"/>
        </w:rPr>
        <w:t>.</w:t>
      </w:r>
    </w:p>
    <w:p w14:paraId="31EDAC7F" w14:textId="4A870B61" w:rsidR="00DD5572" w:rsidRDefault="00DD5572" w:rsidP="00D8178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9CC6227" wp14:editId="14EA023E">
            <wp:simplePos x="0" y="0"/>
            <wp:positionH relativeFrom="margin">
              <wp:align>right</wp:align>
            </wp:positionH>
            <wp:positionV relativeFrom="paragraph">
              <wp:posOffset>17252</wp:posOffset>
            </wp:positionV>
            <wp:extent cx="2190750" cy="205740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AADE5E0" wp14:editId="18D95FE6">
            <wp:simplePos x="0" y="0"/>
            <wp:positionH relativeFrom="column">
              <wp:posOffset>0</wp:posOffset>
            </wp:positionH>
            <wp:positionV relativeFrom="paragraph">
              <wp:posOffset>551</wp:posOffset>
            </wp:positionV>
            <wp:extent cx="2242444" cy="2113472"/>
            <wp:effectExtent l="0" t="0" r="5715" b="127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44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80625" w14:textId="77777777" w:rsidR="00DD5572" w:rsidRDefault="00DD5572" w:rsidP="00D8178C"/>
    <w:p w14:paraId="5C79B510" w14:textId="77777777" w:rsidR="00DD5572" w:rsidRDefault="00DD5572" w:rsidP="00D8178C"/>
    <w:p w14:paraId="35002F6B" w14:textId="77777777" w:rsidR="00DD5572" w:rsidRDefault="00DD5572" w:rsidP="00D8178C"/>
    <w:p w14:paraId="0C9A54DB" w14:textId="77777777" w:rsidR="00DD5572" w:rsidRDefault="00DD5572" w:rsidP="00D8178C"/>
    <w:p w14:paraId="3F3D3C28" w14:textId="77777777" w:rsidR="00DD5572" w:rsidRDefault="00DD5572" w:rsidP="00D8178C"/>
    <w:p w14:paraId="5AD15FCC" w14:textId="77777777" w:rsidR="00DD5572" w:rsidRDefault="00DD5572" w:rsidP="00D8178C"/>
    <w:p w14:paraId="31C0EB06" w14:textId="77777777" w:rsidR="00DD5572" w:rsidRDefault="00DD5572" w:rsidP="00D8178C"/>
    <w:p w14:paraId="1EE8F8CB" w14:textId="2D550581" w:rsidR="00FB669E" w:rsidRDefault="001558C3" w:rsidP="00D8178C">
      <w:r>
        <w:t>To calculate the distance covered during this state:</w:t>
      </w:r>
    </w:p>
    <w:p w14:paraId="6B6DCD8E" w14:textId="32E4D21D" w:rsidR="001558C3" w:rsidRPr="00D96C6D" w:rsidRDefault="00F5019A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-69.36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)dt</m:t>
          </m:r>
        </m:oMath>
      </m:oMathPara>
    </w:p>
    <w:p w14:paraId="55320BD2" w14:textId="42910E10" w:rsidR="00D96C6D" w:rsidRPr="009045B0" w:rsidRDefault="00D96C6D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)dt</m:t>
          </m:r>
        </m:oMath>
      </m:oMathPara>
    </w:p>
    <w:p w14:paraId="51D5495D" w14:textId="7AB92CA0" w:rsidR="009045B0" w:rsidRPr="00CB777E" w:rsidRDefault="009045B0" w:rsidP="00D817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8F51BBA" w14:textId="1153D488" w:rsidR="00CB777E" w:rsidRDefault="005854FA" w:rsidP="00D8178C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Conclusion:</w:t>
      </w:r>
    </w:p>
    <w:p w14:paraId="580D1549" w14:textId="70E5864A" w:rsidR="005854FA" w:rsidRPr="005854FA" w:rsidRDefault="005854FA" w:rsidP="00D8178C">
      <w:pPr>
        <w:rPr>
          <w:rFonts w:eastAsiaTheme="minorEastAsia"/>
        </w:rPr>
      </w:pPr>
      <w:r>
        <w:rPr>
          <w:rFonts w:eastAsiaTheme="minorEastAsia"/>
        </w:rPr>
        <w:t xml:space="preserve">It was seen that the model was valid up till 110N force which was well within our operation range. Also, a decrease in thrust resulted in an increased angular velocity. The thrust was limited by the motor power and efficiency whereas the angular velocity was limited by </w:t>
      </w:r>
      <w:r w:rsidR="00BB08D8">
        <w:rPr>
          <w:rFonts w:eastAsiaTheme="minorEastAsia"/>
        </w:rPr>
        <w:t xml:space="preserve">servo power and stability. As such, </w:t>
      </w:r>
      <w:r w:rsidR="00E93969">
        <w:rPr>
          <w:rFonts w:eastAsiaTheme="minorEastAsia"/>
        </w:rPr>
        <w:t xml:space="preserve">an efficient solution had to be reached for transition state dynamics. </w:t>
      </w:r>
      <w:r w:rsidR="00812668">
        <w:rPr>
          <w:rFonts w:eastAsiaTheme="minorEastAsia"/>
        </w:rPr>
        <w:t>Similar method was employed to calculate all transition state</w:t>
      </w:r>
      <w:r w:rsidR="00524713">
        <w:rPr>
          <w:rFonts w:eastAsiaTheme="minorEastAsia"/>
        </w:rPr>
        <w:t>s</w:t>
      </w:r>
      <w:r w:rsidR="00812668">
        <w:rPr>
          <w:rFonts w:eastAsiaTheme="minorEastAsia"/>
        </w:rPr>
        <w:t xml:space="preserve"> activities.</w:t>
      </w:r>
    </w:p>
    <w:p w14:paraId="0C078FCD" w14:textId="77777777" w:rsidR="00543F65" w:rsidRPr="00D8178C" w:rsidRDefault="00543F65" w:rsidP="00D8178C"/>
    <w:sectPr w:rsidR="00543F65" w:rsidRPr="00D8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1485"/>
    <w:multiLevelType w:val="hybridMultilevel"/>
    <w:tmpl w:val="8BA85370"/>
    <w:lvl w:ilvl="0" w:tplc="311C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3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A"/>
    <w:rsid w:val="00134EAB"/>
    <w:rsid w:val="001558C3"/>
    <w:rsid w:val="00197215"/>
    <w:rsid w:val="004C769D"/>
    <w:rsid w:val="004E2995"/>
    <w:rsid w:val="004F6565"/>
    <w:rsid w:val="00524713"/>
    <w:rsid w:val="00543F65"/>
    <w:rsid w:val="00575169"/>
    <w:rsid w:val="005854FA"/>
    <w:rsid w:val="00657419"/>
    <w:rsid w:val="006F14AE"/>
    <w:rsid w:val="0077658A"/>
    <w:rsid w:val="00812668"/>
    <w:rsid w:val="00847087"/>
    <w:rsid w:val="00874128"/>
    <w:rsid w:val="009045B0"/>
    <w:rsid w:val="009F24EE"/>
    <w:rsid w:val="00B26BBF"/>
    <w:rsid w:val="00B80D17"/>
    <w:rsid w:val="00BB08D8"/>
    <w:rsid w:val="00BC12E2"/>
    <w:rsid w:val="00CB777E"/>
    <w:rsid w:val="00D37031"/>
    <w:rsid w:val="00D8178C"/>
    <w:rsid w:val="00D96C6D"/>
    <w:rsid w:val="00DC4B95"/>
    <w:rsid w:val="00DD5572"/>
    <w:rsid w:val="00E93969"/>
    <w:rsid w:val="00F209F8"/>
    <w:rsid w:val="00F5019A"/>
    <w:rsid w:val="00F90062"/>
    <w:rsid w:val="00FB669E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76D8"/>
  <w15:chartTrackingRefBased/>
  <w15:docId w15:val="{475F7F3B-FA92-4EEE-91DD-A2B0AD22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Jawad Akbar</cp:lastModifiedBy>
  <cp:revision>36</cp:revision>
  <dcterms:created xsi:type="dcterms:W3CDTF">2022-06-27T22:29:00Z</dcterms:created>
  <dcterms:modified xsi:type="dcterms:W3CDTF">2022-06-28T00:20:00Z</dcterms:modified>
</cp:coreProperties>
</file>