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D1D9" w14:textId="5FA4956F" w:rsidR="001B3675" w:rsidRDefault="001B3675" w:rsidP="00D817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Conventions:</w:t>
      </w:r>
    </w:p>
    <w:p w14:paraId="64568C3F" w14:textId="4EC4EEE2" w:rsidR="001B3675" w:rsidRPr="001947F4" w:rsidRDefault="001B3675" w:rsidP="001947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Tilt angle in horizontal flight is set as 0</w:t>
      </w:r>
      <w:r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 xml:space="preserve"> and in vertical flight as 90</w:t>
      </w:r>
      <w:r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.</w:t>
      </w:r>
    </w:p>
    <w:p w14:paraId="21AD6B0A" w14:textId="4A0F8678" w:rsidR="00D8178C" w:rsidRDefault="00D8178C" w:rsidP="00D817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Mathematical Model:</w:t>
      </w:r>
    </w:p>
    <w:p w14:paraId="0899D29A" w14:textId="5E1FECC8" w:rsidR="006C2CF8" w:rsidRDefault="006C2CF8" w:rsidP="00F82AC8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10D244" wp14:editId="07B0A11B">
            <wp:simplePos x="0" y="0"/>
            <wp:positionH relativeFrom="margin">
              <wp:posOffset>3409950</wp:posOffset>
            </wp:positionH>
            <wp:positionV relativeFrom="paragraph">
              <wp:posOffset>5715</wp:posOffset>
            </wp:positionV>
            <wp:extent cx="2527300" cy="100965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675">
        <w:t xml:space="preserve">For simplicity, we assume that thrust magnitude during the transition phase remain constant and only the tilt angle changes. </w:t>
      </w:r>
      <w:r w:rsidR="0062422B">
        <w:t>Thrust provided by rotors is divided into vertical and horizontal components depending on the instantaneous tilt angle.</w:t>
      </w:r>
    </w:p>
    <w:p w14:paraId="4AB715D4" w14:textId="464FF167" w:rsidR="0062422B" w:rsidRPr="0062422B" w:rsidRDefault="0062422B" w:rsidP="0062422B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Vetical Thrust=Weight-lift=Thrust ∙sinθ                                                                                              =&gt;θ=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Weight-lift</m:t>
                  </m:r>
                </m:num>
                <m:den>
                  <m:r>
                    <w:rPr>
                      <w:rFonts w:ascii="Cambria Math" w:hAnsi="Cambria Math"/>
                    </w:rPr>
                    <m:t>Thrust</m:t>
                  </m:r>
                </m:den>
              </m:f>
            </m:e>
          </m:d>
          <m:r>
            <w:rPr>
              <w:rFonts w:ascii="Cambria Math" w:hAnsi="Cambria Math"/>
            </w:rPr>
            <m:t>---(i)</m:t>
          </m:r>
        </m:oMath>
      </m:oMathPara>
    </w:p>
    <w:p w14:paraId="25B70AB8" w14:textId="22AECE33" w:rsidR="009210AF" w:rsidRPr="00F82AC8" w:rsidRDefault="0062422B" w:rsidP="00F82AC8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Horizontal Thrust-drag=ma                 =&gt;a=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Thrust∙cosθ-drag</m:t>
              </m:r>
            </m:num>
            <m:den>
              <m:r>
                <w:rPr>
                  <w:rFonts w:ascii="Cambria Math" w:eastAsiaTheme="minorEastAsia" w:hAnsi="Cambria Math"/>
                </w:rPr>
                <m:t>mass of UAV</m:t>
              </m:r>
            </m:den>
          </m:f>
          <m:r>
            <w:rPr>
              <w:rFonts w:ascii="Cambria Math" w:eastAsiaTheme="minorEastAsia" w:hAnsi="Cambria Math"/>
            </w:rPr>
            <m:t xml:space="preserve"> ---(ii)</m:t>
          </m:r>
        </m:oMath>
      </m:oMathPara>
    </w:p>
    <w:p w14:paraId="4235B392" w14:textId="5AF6DD02" w:rsidR="00F82AC8" w:rsidRDefault="001947F4" w:rsidP="00F82AC8">
      <w:pPr>
        <w:ind w:firstLine="720"/>
        <w:rPr>
          <w:rFonts w:eastAsiaTheme="minorEastAsia"/>
        </w:rPr>
      </w:pPr>
      <w:r>
        <w:rPr>
          <w:rFonts w:eastAsiaTheme="minorEastAsia"/>
        </w:rPr>
        <w:t>A</w:t>
      </w:r>
      <w:r w:rsidR="00B320E8">
        <w:rPr>
          <w:rFonts w:eastAsiaTheme="minorEastAsia"/>
        </w:rPr>
        <w:t xml:space="preserve">cceleration of UAV is represented </w:t>
      </w:r>
      <w:r>
        <w:rPr>
          <w:rFonts w:eastAsiaTheme="minorEastAsia"/>
        </w:rPr>
        <w:t>as function of</w:t>
      </w:r>
      <w:r w:rsidR="00B320E8">
        <w:rPr>
          <w:rFonts w:eastAsiaTheme="minorEastAsia"/>
        </w:rPr>
        <w:t xml:space="preserve"> tilt angle</w:t>
      </w:r>
      <w:r w:rsidR="004F55FC">
        <w:rPr>
          <w:rFonts w:eastAsiaTheme="minorEastAsia"/>
        </w:rPr>
        <w:t xml:space="preserve"> &amp; drag force</w:t>
      </w:r>
      <w:r w:rsidR="00B320E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Tilt angle is a function of lift in (i). </w:t>
      </w:r>
      <w:r w:rsidR="00E86167">
        <w:rPr>
          <w:rFonts w:eastAsiaTheme="minorEastAsia"/>
        </w:rPr>
        <w:t>Fluent simulations show that drag &amp; lift can be written as function of horizontal velocity as:</w:t>
      </w:r>
    </w:p>
    <w:p w14:paraId="509F94AE" w14:textId="04790092" w:rsidR="00E86167" w:rsidRPr="00E86167" w:rsidRDefault="00E86167" w:rsidP="00F82AC8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drag=0.350317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-0.202576v ---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iii</m:t>
              </m:r>
            </m:e>
          </m:d>
          <m:r>
            <w:rPr>
              <w:rFonts w:ascii="Cambria Math" w:eastAsiaTheme="minorEastAsia" w:hAnsi="Cambria Math"/>
            </w:rPr>
            <m:t xml:space="preserve">   lift=0.0350823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+0.00372739v---(iv)</m:t>
          </m:r>
        </m:oMath>
      </m:oMathPara>
    </w:p>
    <w:p w14:paraId="6784689F" w14:textId="19A48883" w:rsidR="004F55FC" w:rsidRDefault="001947F4" w:rsidP="00F82AC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Hence, using (i) and (iv), </w:t>
      </w:r>
      <w:r w:rsidR="004F55FC">
        <w:rPr>
          <w:rFonts w:eastAsiaTheme="minorEastAsia" w:cstheme="minorHAnsi"/>
        </w:rPr>
        <w:t>θ</w:t>
      </w:r>
      <w:r w:rsidR="004F55FC">
        <w:rPr>
          <w:rFonts w:eastAsiaTheme="minorEastAsia"/>
        </w:rPr>
        <w:t xml:space="preserve"> can be written as function of velocity.</w:t>
      </w:r>
    </w:p>
    <w:p w14:paraId="5815DA49" w14:textId="20864F05" w:rsidR="004F55FC" w:rsidRDefault="004F55FC" w:rsidP="00F82AC8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Weight-</m:t>
                  </m:r>
                  <m:r>
                    <w:rPr>
                      <w:rFonts w:ascii="Cambria Math" w:eastAsiaTheme="minorEastAsia" w:hAnsi="Cambria Math"/>
                    </w:rPr>
                    <m:t>0.0350823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+0.00372739v</m:t>
                  </m:r>
                </m:num>
                <m:den>
                  <m:r>
                    <w:rPr>
                      <w:rFonts w:ascii="Cambria Math" w:hAnsi="Cambria Math"/>
                    </w:rPr>
                    <m:t>Thrust</m:t>
                  </m:r>
                </m:den>
              </m:f>
            </m:e>
          </m:d>
          <m:r>
            <w:rPr>
              <w:rFonts w:ascii="Cambria Math" w:hAnsi="Cambria Math"/>
            </w:rPr>
            <m:t>---(v)</m:t>
          </m:r>
        </m:oMath>
      </m:oMathPara>
    </w:p>
    <w:p w14:paraId="7B5268D6" w14:textId="2D625FF1" w:rsidR="00E86167" w:rsidRDefault="004F55FC" w:rsidP="00107500">
      <w:pPr>
        <w:rPr>
          <w:rFonts w:eastAsiaTheme="minorEastAsia"/>
        </w:rPr>
      </w:pPr>
      <w:r>
        <w:rPr>
          <w:rFonts w:eastAsiaTheme="minorEastAsia"/>
        </w:rPr>
        <w:t>Using</w:t>
      </w:r>
      <w:r w:rsidR="00107500">
        <w:rPr>
          <w:rFonts w:eastAsiaTheme="minorEastAsia"/>
        </w:rPr>
        <w:t xml:space="preserve"> </w:t>
      </w:r>
      <w:r>
        <w:rPr>
          <w:rFonts w:eastAsiaTheme="minorEastAsia"/>
        </w:rPr>
        <w:t>(ii)</w:t>
      </w:r>
      <w:r w:rsidR="00107500">
        <w:rPr>
          <w:rFonts w:eastAsiaTheme="minorEastAsia"/>
        </w:rPr>
        <w:t>, (iii) &amp; (v)</w:t>
      </w:r>
      <w:r>
        <w:rPr>
          <w:rFonts w:eastAsiaTheme="minorEastAsia"/>
        </w:rPr>
        <w:t xml:space="preserve">, acceleration </w:t>
      </w:r>
      <w:r w:rsidR="00107500">
        <w:rPr>
          <w:rFonts w:eastAsiaTheme="minorEastAsia"/>
        </w:rPr>
        <w:t>is</w:t>
      </w:r>
      <w:r>
        <w:rPr>
          <w:rFonts w:eastAsiaTheme="minorEastAsia"/>
        </w:rPr>
        <w:t xml:space="preserve"> written as function of velocity. Hence, equation </w:t>
      </w:r>
      <w:r w:rsidR="00107500">
        <w:rPr>
          <w:rFonts w:eastAsiaTheme="minorEastAsia"/>
        </w:rPr>
        <w:t>becomes</w:t>
      </w:r>
      <w:r>
        <w:rPr>
          <w:rFonts w:eastAsiaTheme="minorEastAsia"/>
        </w:rPr>
        <w:t>:</w:t>
      </w:r>
    </w:p>
    <w:p w14:paraId="75D5798A" w14:textId="10450265" w:rsidR="004F55FC" w:rsidRPr="00107500" w:rsidRDefault="00107500" w:rsidP="00F82AC8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Thrust∙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Weight-</m:t>
                      </m:r>
                      <m:r>
                        <w:rPr>
                          <w:rFonts w:ascii="Cambria Math" w:eastAsiaTheme="minorEastAsia" w:hAnsi="Cambria Math"/>
                        </w:rPr>
                        <m:t>0.0350823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+0.00372739v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Thrust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)-drag</m:t>
              </m:r>
            </m:num>
            <m:den>
              <m:r>
                <w:rPr>
                  <w:rFonts w:ascii="Cambria Math" w:eastAsiaTheme="minorEastAsia" w:hAnsi="Cambria Math"/>
                </w:rPr>
                <m:t>mass of UAV</m:t>
              </m:r>
            </m:den>
          </m:f>
          <m:r>
            <w:rPr>
              <w:rFonts w:ascii="Cambria Math" w:eastAsiaTheme="minorEastAsia" w:hAnsi="Cambria Math"/>
            </w:rPr>
            <m:t>---(vi)</m:t>
          </m:r>
        </m:oMath>
      </m:oMathPara>
    </w:p>
    <w:p w14:paraId="1620497C" w14:textId="1B5D6681" w:rsidR="00107500" w:rsidRDefault="00974203" w:rsidP="00974203">
      <w:pPr>
        <w:rPr>
          <w:rFonts w:eastAsiaTheme="minorEastAsia"/>
        </w:rPr>
      </w:pPr>
      <w:r>
        <w:rPr>
          <w:rFonts w:eastAsiaTheme="minorEastAsia"/>
        </w:rPr>
        <w:t xml:space="preserve">Velocity &amp; Speed are given as:          </w:t>
      </w:r>
      <m:oMath>
        <m:r>
          <w:rPr>
            <w:rFonts w:ascii="Cambria Math" w:eastAsiaTheme="minorEastAsia" w:hAnsi="Cambria Math"/>
          </w:rPr>
          <m:t xml:space="preserve">v=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</m:e>
        </m:nary>
        <m:r>
          <w:rPr>
            <w:rFonts w:ascii="Cambria Math" w:eastAsiaTheme="minorEastAsia" w:hAnsi="Cambria Math"/>
          </w:rPr>
          <m:t>dt---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vii</m:t>
            </m:r>
          </m:e>
        </m:d>
        <m:r>
          <w:rPr>
            <w:rFonts w:ascii="Cambria Math" w:eastAsiaTheme="minorEastAsia" w:hAnsi="Cambria Math"/>
          </w:rPr>
          <m:t xml:space="preserve">          distance s=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v</m:t>
            </m:r>
          </m:e>
        </m:nary>
        <m:r>
          <w:rPr>
            <w:rFonts w:ascii="Cambria Math" w:eastAsiaTheme="minorEastAsia" w:hAnsi="Cambria Math"/>
          </w:rPr>
          <m:t>dt---(viii)</m:t>
        </m:r>
      </m:oMath>
    </w:p>
    <w:p w14:paraId="447B62B5" w14:textId="77777777" w:rsidR="00245230" w:rsidRDefault="00A07652" w:rsidP="00245230">
      <w:pPr>
        <w:rPr>
          <w:rFonts w:eastAsiaTheme="minorEastAsia"/>
        </w:rPr>
      </w:pPr>
      <w:r>
        <w:rPr>
          <w:rFonts w:eastAsiaTheme="minorEastAsia"/>
        </w:rPr>
        <w:t>Since the flight controller doesn’t control tilting in a continuous way but in a discrete way, i.e., changing every clock cycle. Which changes the tilt angle every micro-second according to the equations above</w:t>
      </w:r>
      <w:r w:rsidR="00245230">
        <w:rPr>
          <w:rFonts w:eastAsiaTheme="minorEastAsia"/>
        </w:rPr>
        <w:t>.</w:t>
      </w:r>
    </w:p>
    <w:p w14:paraId="3CC440D8" w14:textId="14EBB57C" w:rsidR="00D65D46" w:rsidRPr="009F6B3B" w:rsidRDefault="00245230" w:rsidP="00245230">
      <w:pPr>
        <w:rPr>
          <w:rFonts w:eastAsiaTheme="minorEastAsia"/>
        </w:rPr>
      </w:pPr>
      <w:r>
        <w:rPr>
          <w:rFonts w:eastAsiaTheme="minorEastAsia"/>
        </w:rPr>
        <w:t>T</w:t>
      </w:r>
      <w:r w:rsidR="00D65D46">
        <w:rPr>
          <w:rFonts w:eastAsiaTheme="minorEastAsia"/>
        </w:rPr>
        <w:t>he easiest and most accurate way to calculate the complete</w:t>
      </w:r>
      <w:r>
        <w:rPr>
          <w:rFonts w:eastAsiaTheme="minorEastAsia"/>
        </w:rPr>
        <w:t xml:space="preserve"> spectrum of</w:t>
      </w:r>
      <w:r w:rsidR="00D65D46">
        <w:rPr>
          <w:rFonts w:eastAsiaTheme="minorEastAsia"/>
        </w:rPr>
        <w:t xml:space="preserve"> tilt angle, horizontal &amp; vertical speed, </w:t>
      </w:r>
      <w:r>
        <w:rPr>
          <w:rFonts w:eastAsiaTheme="minorEastAsia"/>
        </w:rPr>
        <w:t>lift,</w:t>
      </w:r>
      <w:r w:rsidR="00D65D46">
        <w:rPr>
          <w:rFonts w:eastAsiaTheme="minorEastAsia"/>
        </w:rPr>
        <w:t xml:space="preserve"> and drag</w:t>
      </w:r>
      <w:r w:rsidR="009F6B3B">
        <w:rPr>
          <w:rFonts w:eastAsiaTheme="minorEastAsia"/>
        </w:rPr>
        <w:t xml:space="preserve"> is to distribute time domain into discrete parts of microseconds </w:t>
      </w:r>
      <w:r w:rsidR="00DF3113">
        <w:rPr>
          <w:rFonts w:eastAsiaTheme="minorEastAsia"/>
        </w:rPr>
        <w:t>(</w:t>
      </w:r>
      <w:r w:rsidR="00DF3113">
        <w:rPr>
          <w:rFonts w:eastAsiaTheme="minorEastAsia" w:cstheme="minorHAnsi"/>
        </w:rPr>
        <w:t>Δ</w:t>
      </w:r>
      <w:r w:rsidR="00DF3113">
        <w:rPr>
          <w:rFonts w:eastAsiaTheme="minorEastAsia"/>
        </w:rPr>
        <w:t xml:space="preserve">t) </w:t>
      </w:r>
      <w:r w:rsidR="009F6B3B">
        <w:rPr>
          <w:rFonts w:eastAsiaTheme="minorEastAsia"/>
        </w:rPr>
        <w:t>and then</w:t>
      </w:r>
      <w:r>
        <w:rPr>
          <w:rFonts w:eastAsiaTheme="minorEastAsia"/>
        </w:rPr>
        <w:t>,</w:t>
      </w:r>
      <w:r w:rsidR="009F6B3B">
        <w:rPr>
          <w:rFonts w:eastAsiaTheme="minorEastAsia"/>
        </w:rPr>
        <w:t xml:space="preserve"> from t = 0s &amp; v = 0ms</w:t>
      </w:r>
      <w:r w:rsidR="009F6B3B">
        <w:rPr>
          <w:rFonts w:eastAsiaTheme="minorEastAsia"/>
          <w:vertAlign w:val="superscript"/>
        </w:rPr>
        <w:t>-1</w:t>
      </w:r>
      <w:r w:rsidR="009F6B3B">
        <w:rPr>
          <w:rFonts w:eastAsiaTheme="minorEastAsia"/>
        </w:rPr>
        <w:t>, start calculating lift, drag and acceleration. Use</w:t>
      </w:r>
      <w:r w:rsidR="00DF311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Δt---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ix</m:t>
            </m:r>
          </m:e>
        </m:d>
      </m:oMath>
      <w:r>
        <w:rPr>
          <w:rFonts w:eastAsiaTheme="minorEastAsia"/>
        </w:rPr>
        <w:t xml:space="preserve">     </w:t>
      </w:r>
      <w:r w:rsidR="00DF3113">
        <w:rPr>
          <w:rFonts w:eastAsiaTheme="minorEastAsia"/>
        </w:rPr>
        <w:t>&amp;</w:t>
      </w:r>
      <w:r>
        <w:rPr>
          <w:rFonts w:eastAsiaTheme="minorEastAsia"/>
        </w:rPr>
        <w:t xml:space="preserve"> </w:t>
      </w:r>
      <w:r w:rsidR="00DF31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Δt+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F6B3B">
        <w:rPr>
          <w:rFonts w:eastAsiaTheme="minorEastAsia"/>
        </w:rPr>
        <w:t xml:space="preserve"> to calculate </w:t>
      </w:r>
      <w:r w:rsidR="00DF3113">
        <w:rPr>
          <w:rFonts w:eastAsiaTheme="minorEastAsia"/>
        </w:rPr>
        <w:t>distance and next interval velocity.</w:t>
      </w:r>
    </w:p>
    <w:p w14:paraId="7772BD27" w14:textId="706D21D0" w:rsidR="00D8178C" w:rsidRDefault="00197215" w:rsidP="00D8178C">
      <w:r>
        <w:t>Treating the thrust force as an impulse during transition a relationship between the tilt angle and force was obtained. Knowing that the vertical and horizontal forces vary with a cos and sin functions respectively the following conclusions were made:</w:t>
      </w:r>
    </w:p>
    <w:p w14:paraId="25C3FDDD" w14:textId="560F3CEC" w:rsidR="00197215" w:rsidRPr="004C769D" w:rsidRDefault="00197215" w:rsidP="00D81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ω=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cosθ-69.36</m:t>
                  </m:r>
                </m:num>
                <m:den>
                  <m:r>
                    <w:rPr>
                      <w:rFonts w:ascii="Cambria Math" w:hAnsi="Cambria Math"/>
                    </w:rPr>
                    <m:t>13.8</m:t>
                  </m:r>
                </m:den>
              </m:f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14:paraId="1AA4C604" w14:textId="11AF9151" w:rsidR="004C769D" w:rsidRPr="006F14AE" w:rsidRDefault="00013D1E" w:rsidP="00D8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sinθ-5.75</m:t>
                  </m:r>
                </m:num>
                <m:den>
                  <m:r>
                    <w:rPr>
                      <w:rFonts w:ascii="Cambria Math" w:hAnsi="Cambria Math"/>
                    </w:rPr>
                    <m:t>-6.9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cosθ-69.36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13.8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dθ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40E09A35" w14:textId="50FDC14E" w:rsidR="006F14AE" w:rsidRDefault="00B80D17" w:rsidP="00D8178C">
      <w:pPr>
        <w:rPr>
          <w:rFonts w:eastAsiaTheme="minorEastAsia"/>
        </w:rPr>
      </w:pPr>
      <w:r>
        <w:rPr>
          <w:rFonts w:eastAsiaTheme="minorEastAsia"/>
        </w:rPr>
        <w:t>Maple</w:t>
      </w:r>
      <w:r>
        <w:rPr>
          <w:rFonts w:eastAsiaTheme="minorEastAsia" w:cstheme="minorHAnsi"/>
        </w:rPr>
        <w:t>®</w:t>
      </w:r>
      <w:r>
        <w:rPr>
          <w:rFonts w:eastAsiaTheme="minorEastAsia"/>
        </w:rPr>
        <w:t xml:space="preserve"> was used to plot these functions and hit-and-trail method was employed to reach a physically feasible solution. By deploying 2.5kg thrust from each motor and a tilting rate of 0.794 rad/s the final horizontal velocity achieved is 16.25 m/s which is the ideal cruise velocity for this UAV</w:t>
      </w:r>
      <w:r w:rsidR="001558C3">
        <w:rPr>
          <w:rFonts w:eastAsiaTheme="minorEastAsia"/>
        </w:rPr>
        <w:t xml:space="preserve"> during the initial transition state</w:t>
      </w:r>
      <w:r>
        <w:rPr>
          <w:rFonts w:eastAsiaTheme="minorEastAsia"/>
        </w:rPr>
        <w:t>.</w:t>
      </w:r>
    </w:p>
    <w:p w14:paraId="31EDAC7F" w14:textId="4A870B61" w:rsidR="00DD5572" w:rsidRDefault="00DD5572" w:rsidP="00D8178C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39CC6227" wp14:editId="14EA023E">
            <wp:simplePos x="0" y="0"/>
            <wp:positionH relativeFrom="margin">
              <wp:align>right</wp:align>
            </wp:positionH>
            <wp:positionV relativeFrom="paragraph">
              <wp:posOffset>17252</wp:posOffset>
            </wp:positionV>
            <wp:extent cx="2190750" cy="2057400"/>
            <wp:effectExtent l="0" t="0" r="0" b="0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4AADE5E0" wp14:editId="18D95FE6">
            <wp:simplePos x="0" y="0"/>
            <wp:positionH relativeFrom="column">
              <wp:posOffset>0</wp:posOffset>
            </wp:positionH>
            <wp:positionV relativeFrom="paragraph">
              <wp:posOffset>551</wp:posOffset>
            </wp:positionV>
            <wp:extent cx="2242444" cy="2113472"/>
            <wp:effectExtent l="0" t="0" r="5715" b="127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444" cy="211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80625" w14:textId="77777777" w:rsidR="00DD5572" w:rsidRDefault="00DD5572" w:rsidP="00D8178C"/>
    <w:p w14:paraId="5C79B510" w14:textId="77777777" w:rsidR="00DD5572" w:rsidRDefault="00DD5572" w:rsidP="00D8178C"/>
    <w:p w14:paraId="35002F6B" w14:textId="77777777" w:rsidR="00DD5572" w:rsidRDefault="00DD5572" w:rsidP="00D8178C"/>
    <w:p w14:paraId="0C9A54DB" w14:textId="77777777" w:rsidR="00DD5572" w:rsidRDefault="00DD5572" w:rsidP="00D8178C"/>
    <w:p w14:paraId="3F3D3C28" w14:textId="77777777" w:rsidR="00DD5572" w:rsidRDefault="00DD5572" w:rsidP="00D8178C"/>
    <w:p w14:paraId="5AD15FCC" w14:textId="77777777" w:rsidR="00DD5572" w:rsidRDefault="00DD5572" w:rsidP="00D8178C"/>
    <w:p w14:paraId="31C0EB06" w14:textId="77777777" w:rsidR="00DD5572" w:rsidRDefault="00DD5572" w:rsidP="00D8178C"/>
    <w:p w14:paraId="1EE8F8CB" w14:textId="2D550581" w:rsidR="00FB669E" w:rsidRDefault="001558C3" w:rsidP="00D8178C">
      <w:r>
        <w:t>To calculate the distance covered during this state:</w:t>
      </w:r>
    </w:p>
    <w:p w14:paraId="6B6DCD8E" w14:textId="32E4D21D" w:rsidR="001558C3" w:rsidRPr="00D96C6D" w:rsidRDefault="00013D1E" w:rsidP="00D8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-69.36</m:t>
                  </m:r>
                </m:num>
                <m:den>
                  <m:r>
                    <w:rPr>
                      <w:rFonts w:ascii="Cambria Math" w:hAnsi="Cambria Math"/>
                    </w:rPr>
                    <m:t>6.9</m:t>
                  </m:r>
                </m:den>
              </m:f>
              <m:r>
                <w:rPr>
                  <w:rFonts w:ascii="Cambria Math" w:hAnsi="Cambria Math"/>
                </w:rPr>
                <m:t>dt)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)dt</m:t>
          </m:r>
        </m:oMath>
      </m:oMathPara>
    </w:p>
    <w:p w14:paraId="55320BD2" w14:textId="42910E10" w:rsidR="00D96C6D" w:rsidRPr="009045B0" w:rsidRDefault="00013D1E" w:rsidP="00D8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-5.75</m:t>
                  </m:r>
                </m:num>
                <m:den>
                  <m:r>
                    <w:rPr>
                      <w:rFonts w:ascii="Cambria Math" w:hAnsi="Cambria Math"/>
                    </w:rPr>
                    <m:t>6.9</m:t>
                  </m:r>
                </m:den>
              </m:f>
              <m:r>
                <w:rPr>
                  <w:rFonts w:ascii="Cambria Math" w:hAnsi="Cambria Math"/>
                </w:rPr>
                <m:t>dt)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)dt</m:t>
          </m:r>
        </m:oMath>
      </m:oMathPara>
    </w:p>
    <w:p w14:paraId="51D5495D" w14:textId="7AB92CA0" w:rsidR="009045B0" w:rsidRPr="00CB777E" w:rsidRDefault="009045B0" w:rsidP="00D817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Rv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38F51BBA" w14:textId="1153D488" w:rsidR="00CB777E" w:rsidRDefault="005854FA" w:rsidP="00D8178C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Conclusion:</w:t>
      </w:r>
    </w:p>
    <w:p w14:paraId="580D1549" w14:textId="70E5864A" w:rsidR="005854FA" w:rsidRPr="005854FA" w:rsidRDefault="005854FA" w:rsidP="00D8178C">
      <w:pPr>
        <w:rPr>
          <w:rFonts w:eastAsiaTheme="minorEastAsia"/>
        </w:rPr>
      </w:pPr>
      <w:r>
        <w:rPr>
          <w:rFonts w:eastAsiaTheme="minorEastAsia"/>
        </w:rPr>
        <w:t xml:space="preserve">It was seen that the model was valid up till 110N force which was well within our operation range. Also, a decrease in thrust resulted in an increased angular velocity. The thrust was limited by the motor power and efficiency whereas the angular velocity was limited by </w:t>
      </w:r>
      <w:r w:rsidR="00BB08D8">
        <w:rPr>
          <w:rFonts w:eastAsiaTheme="minorEastAsia"/>
        </w:rPr>
        <w:t xml:space="preserve">servo power and stability. As such, </w:t>
      </w:r>
      <w:r w:rsidR="00E93969">
        <w:rPr>
          <w:rFonts w:eastAsiaTheme="minorEastAsia"/>
        </w:rPr>
        <w:t xml:space="preserve">an efficient solution had to be reached for transition state dynamics. </w:t>
      </w:r>
      <w:r w:rsidR="00812668">
        <w:rPr>
          <w:rFonts w:eastAsiaTheme="minorEastAsia"/>
        </w:rPr>
        <w:t>Similar method was employed to calculate all transition state</w:t>
      </w:r>
      <w:r w:rsidR="00524713">
        <w:rPr>
          <w:rFonts w:eastAsiaTheme="minorEastAsia"/>
        </w:rPr>
        <w:t>s</w:t>
      </w:r>
      <w:r w:rsidR="00812668">
        <w:rPr>
          <w:rFonts w:eastAsiaTheme="minorEastAsia"/>
        </w:rPr>
        <w:t xml:space="preserve"> activities.</w:t>
      </w:r>
    </w:p>
    <w:p w14:paraId="0C078FCD" w14:textId="77777777" w:rsidR="00543F65" w:rsidRPr="00D8178C" w:rsidRDefault="00543F65" w:rsidP="00D8178C"/>
    <w:sectPr w:rsidR="00543F65" w:rsidRPr="00D8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34E7"/>
    <w:multiLevelType w:val="hybridMultilevel"/>
    <w:tmpl w:val="7FC4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1485"/>
    <w:multiLevelType w:val="hybridMultilevel"/>
    <w:tmpl w:val="8BA85370"/>
    <w:lvl w:ilvl="0" w:tplc="311C4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E5DFB"/>
    <w:multiLevelType w:val="hybridMultilevel"/>
    <w:tmpl w:val="61625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9136058">
    <w:abstractNumId w:val="1"/>
  </w:num>
  <w:num w:numId="2" w16cid:durableId="1817188917">
    <w:abstractNumId w:val="2"/>
  </w:num>
  <w:num w:numId="3" w16cid:durableId="143845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8A"/>
    <w:rsid w:val="00013D1E"/>
    <w:rsid w:val="00016464"/>
    <w:rsid w:val="00107500"/>
    <w:rsid w:val="00134EAB"/>
    <w:rsid w:val="001558C3"/>
    <w:rsid w:val="001947F4"/>
    <w:rsid w:val="00197215"/>
    <w:rsid w:val="001B3675"/>
    <w:rsid w:val="00245230"/>
    <w:rsid w:val="004C769D"/>
    <w:rsid w:val="004E2995"/>
    <w:rsid w:val="004F55FC"/>
    <w:rsid w:val="004F6565"/>
    <w:rsid w:val="00524713"/>
    <w:rsid w:val="00543F65"/>
    <w:rsid w:val="00575169"/>
    <w:rsid w:val="005854FA"/>
    <w:rsid w:val="0062422B"/>
    <w:rsid w:val="00657419"/>
    <w:rsid w:val="006C2CF8"/>
    <w:rsid w:val="006F14AE"/>
    <w:rsid w:val="0077658A"/>
    <w:rsid w:val="007B19AE"/>
    <w:rsid w:val="00812668"/>
    <w:rsid w:val="00847087"/>
    <w:rsid w:val="00874128"/>
    <w:rsid w:val="009045B0"/>
    <w:rsid w:val="009210AF"/>
    <w:rsid w:val="00974203"/>
    <w:rsid w:val="009F24EE"/>
    <w:rsid w:val="009F6B3B"/>
    <w:rsid w:val="00A07652"/>
    <w:rsid w:val="00B26BBF"/>
    <w:rsid w:val="00B320E8"/>
    <w:rsid w:val="00B80D17"/>
    <w:rsid w:val="00B87F4E"/>
    <w:rsid w:val="00BB08D8"/>
    <w:rsid w:val="00BC12E2"/>
    <w:rsid w:val="00CB777E"/>
    <w:rsid w:val="00D37031"/>
    <w:rsid w:val="00D65D46"/>
    <w:rsid w:val="00D8178C"/>
    <w:rsid w:val="00D96C6D"/>
    <w:rsid w:val="00DC4B95"/>
    <w:rsid w:val="00DD5572"/>
    <w:rsid w:val="00DF3113"/>
    <w:rsid w:val="00E86167"/>
    <w:rsid w:val="00E93969"/>
    <w:rsid w:val="00F209F8"/>
    <w:rsid w:val="00F5019A"/>
    <w:rsid w:val="00F82AC8"/>
    <w:rsid w:val="00F90062"/>
    <w:rsid w:val="00FB669E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76D8"/>
  <w15:docId w15:val="{7842706F-3462-41F5-BB9F-0124AEE2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2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Akbar</dc:creator>
  <cp:keywords/>
  <dc:description/>
  <cp:lastModifiedBy>Ahmad Bin Mushtaq</cp:lastModifiedBy>
  <cp:revision>2</cp:revision>
  <dcterms:created xsi:type="dcterms:W3CDTF">2022-06-28T13:22:00Z</dcterms:created>
  <dcterms:modified xsi:type="dcterms:W3CDTF">2022-06-28T13:22:00Z</dcterms:modified>
</cp:coreProperties>
</file>