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C64C" w14:textId="1635725D" w:rsidR="003631E8" w:rsidRDefault="00820303">
      <w:r>
        <w:t xml:space="preserve">The UAV motion, spraying mechanism &amp; communication is controlled by its control system. This control system consists of flight controller, flight computer and their peripherals. </w:t>
      </w:r>
    </w:p>
    <w:sectPr w:rsidR="0036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7C"/>
    <w:rsid w:val="003631E8"/>
    <w:rsid w:val="007D387C"/>
    <w:rsid w:val="0082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1785"/>
  <w15:chartTrackingRefBased/>
  <w15:docId w15:val="{2DC84547-4AF3-4E90-8984-19933545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Bin Mushtaq</dc:creator>
  <cp:keywords/>
  <dc:description/>
  <cp:lastModifiedBy>Ahmad Bin Mushtaq</cp:lastModifiedBy>
  <cp:revision>3</cp:revision>
  <dcterms:created xsi:type="dcterms:W3CDTF">2022-06-23T15:23:00Z</dcterms:created>
  <dcterms:modified xsi:type="dcterms:W3CDTF">2022-06-23T15:25:00Z</dcterms:modified>
</cp:coreProperties>
</file>