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5"/>
        <w:gridCol w:w="1050"/>
        <w:gridCol w:w="1150"/>
        <w:gridCol w:w="1927"/>
        <w:gridCol w:w="1894"/>
      </w:tblGrid>
      <w:tr w:rsidR="00190B30" w14:paraId="290E3CC8" w14:textId="77777777" w:rsidTr="00D96C8A">
        <w:tc>
          <w:tcPr>
            <w:tcW w:w="1803" w:type="dxa"/>
            <w:shd w:val="clear" w:color="auto" w:fill="C1E4F5" w:themeFill="accent1" w:themeFillTint="33"/>
          </w:tcPr>
          <w:p w14:paraId="62802D81" w14:textId="77777777" w:rsidR="00623BEF" w:rsidRDefault="00623BEF">
            <w:r>
              <w:t xml:space="preserve">Risk description </w:t>
            </w:r>
          </w:p>
          <w:p w14:paraId="6A14283D" w14:textId="6F3A4A97" w:rsidR="00D96C8A" w:rsidRDefault="00D96C8A"/>
        </w:tc>
        <w:tc>
          <w:tcPr>
            <w:tcW w:w="1803" w:type="dxa"/>
            <w:shd w:val="clear" w:color="auto" w:fill="C1E4F5" w:themeFill="accent1" w:themeFillTint="33"/>
          </w:tcPr>
          <w:p w14:paraId="2258ABFD" w14:textId="7E90DAF9" w:rsidR="00623BEF" w:rsidRDefault="00623BEF">
            <w:r>
              <w:t>Type</w:t>
            </w:r>
          </w:p>
        </w:tc>
        <w:tc>
          <w:tcPr>
            <w:tcW w:w="1803" w:type="dxa"/>
            <w:shd w:val="clear" w:color="auto" w:fill="C1E4F5" w:themeFill="accent1" w:themeFillTint="33"/>
          </w:tcPr>
          <w:p w14:paraId="3ECADE1B" w14:textId="711D4685" w:rsidR="00623BEF" w:rsidRDefault="00623BEF">
            <w:r>
              <w:t>Probability</w:t>
            </w:r>
          </w:p>
        </w:tc>
        <w:tc>
          <w:tcPr>
            <w:tcW w:w="1803" w:type="dxa"/>
            <w:shd w:val="clear" w:color="auto" w:fill="C1E4F5" w:themeFill="accent1" w:themeFillTint="33"/>
          </w:tcPr>
          <w:p w14:paraId="07B77972" w14:textId="60BF1227" w:rsidR="00623BEF" w:rsidRDefault="00623BEF">
            <w:r>
              <w:t xml:space="preserve">Effect </w:t>
            </w:r>
          </w:p>
        </w:tc>
        <w:tc>
          <w:tcPr>
            <w:tcW w:w="1804" w:type="dxa"/>
            <w:shd w:val="clear" w:color="auto" w:fill="C1E4F5" w:themeFill="accent1" w:themeFillTint="33"/>
          </w:tcPr>
          <w:p w14:paraId="24BAB068" w14:textId="112A96E1" w:rsidR="00623BEF" w:rsidRDefault="00623BEF">
            <w:r>
              <w:t>Solution.</w:t>
            </w:r>
          </w:p>
        </w:tc>
      </w:tr>
      <w:tr w:rsidR="00190B30" w14:paraId="2CD586F4" w14:textId="77777777" w:rsidTr="00623BEF">
        <w:tc>
          <w:tcPr>
            <w:tcW w:w="1803" w:type="dxa"/>
          </w:tcPr>
          <w:p w14:paraId="223E8492" w14:textId="39555476" w:rsidR="00623BEF" w:rsidRDefault="00623BEF">
            <w:r>
              <w:t>Dependence of different development platform.</w:t>
            </w:r>
          </w:p>
        </w:tc>
        <w:tc>
          <w:tcPr>
            <w:tcW w:w="1803" w:type="dxa"/>
          </w:tcPr>
          <w:p w14:paraId="705E0A27" w14:textId="77777777" w:rsidR="00623BEF" w:rsidRDefault="00623BEF">
            <w:r>
              <w:t>Technical Risk</w:t>
            </w:r>
          </w:p>
          <w:p w14:paraId="5370AC8E" w14:textId="6311D42B" w:rsidR="00623BEF" w:rsidRDefault="00623BEF"/>
        </w:tc>
        <w:tc>
          <w:tcPr>
            <w:tcW w:w="1803" w:type="dxa"/>
          </w:tcPr>
          <w:p w14:paraId="2498A36C" w14:textId="14EF3934" w:rsidR="00623BEF" w:rsidRDefault="00623BEF">
            <w:r>
              <w:t>High</w:t>
            </w:r>
          </w:p>
        </w:tc>
        <w:tc>
          <w:tcPr>
            <w:tcW w:w="1803" w:type="dxa"/>
          </w:tcPr>
          <w:p w14:paraId="0EC225ED" w14:textId="7DE5361A" w:rsidR="00623BEF" w:rsidRDefault="001169FB">
            <w:r>
              <w:t>Could result in compatibility, delayed integration, would increase time for debugging.</w:t>
            </w:r>
          </w:p>
        </w:tc>
        <w:tc>
          <w:tcPr>
            <w:tcW w:w="1804" w:type="dxa"/>
          </w:tcPr>
          <w:p w14:paraId="4935B7B5" w14:textId="0EC195DE" w:rsidR="00623BEF" w:rsidRDefault="00996757">
            <w:r>
              <w:t xml:space="preserve">Use Python-Unity communication protocol like </w:t>
            </w:r>
            <w:proofErr w:type="spellStart"/>
            <w:r>
              <w:t>gPRC</w:t>
            </w:r>
            <w:proofErr w:type="spellEnd"/>
          </w:p>
        </w:tc>
      </w:tr>
      <w:tr w:rsidR="00190B30" w14:paraId="793AD0EE" w14:textId="77777777" w:rsidTr="00D96C8A">
        <w:tc>
          <w:tcPr>
            <w:tcW w:w="1803" w:type="dxa"/>
            <w:shd w:val="clear" w:color="auto" w:fill="C1E4F5" w:themeFill="accent1" w:themeFillTint="33"/>
          </w:tcPr>
          <w:p w14:paraId="16A6FD35" w14:textId="7BD2B8EF" w:rsidR="00623BEF" w:rsidRDefault="00315A00">
            <w:r>
              <w:t xml:space="preserve">Working with a member from the Computer Science </w:t>
            </w:r>
          </w:p>
        </w:tc>
        <w:tc>
          <w:tcPr>
            <w:tcW w:w="1803" w:type="dxa"/>
            <w:shd w:val="clear" w:color="auto" w:fill="C1E4F5" w:themeFill="accent1" w:themeFillTint="33"/>
          </w:tcPr>
          <w:p w14:paraId="1F4CA76F" w14:textId="5BC1CB79" w:rsidR="00623BEF" w:rsidRDefault="00315A00">
            <w:r>
              <w:t xml:space="preserve">People </w:t>
            </w:r>
          </w:p>
        </w:tc>
        <w:tc>
          <w:tcPr>
            <w:tcW w:w="1803" w:type="dxa"/>
            <w:shd w:val="clear" w:color="auto" w:fill="C1E4F5" w:themeFill="accent1" w:themeFillTint="33"/>
          </w:tcPr>
          <w:p w14:paraId="5AC0043F" w14:textId="1D9B3FD5" w:rsidR="00623BEF" w:rsidRDefault="00315A00">
            <w:r>
              <w:t>High</w:t>
            </w:r>
          </w:p>
        </w:tc>
        <w:tc>
          <w:tcPr>
            <w:tcW w:w="1803" w:type="dxa"/>
            <w:shd w:val="clear" w:color="auto" w:fill="C1E4F5" w:themeFill="accent1" w:themeFillTint="33"/>
          </w:tcPr>
          <w:p w14:paraId="136FC433" w14:textId="377D7182" w:rsidR="00623BEF" w:rsidRDefault="001169FB">
            <w:r>
              <w:t xml:space="preserve">A gap in understanding the specific complexities of AI specific tasks. Difficulty in adapting to a different </w:t>
            </w:r>
            <w:r w:rsidR="000F5381">
              <w:t>problem-solving</w:t>
            </w:r>
            <w:r>
              <w:t xml:space="preserve"> approach.</w:t>
            </w:r>
          </w:p>
        </w:tc>
        <w:tc>
          <w:tcPr>
            <w:tcW w:w="1804" w:type="dxa"/>
            <w:shd w:val="clear" w:color="auto" w:fill="C1E4F5" w:themeFill="accent1" w:themeFillTint="33"/>
          </w:tcPr>
          <w:p w14:paraId="41C68DCD" w14:textId="0D2A41C3" w:rsidR="00623BEF" w:rsidRDefault="000F5381">
            <w:r>
              <w:t xml:space="preserve">Arrange knowledge sharing meetings. Clearly specify responsibilities and expectations. </w:t>
            </w:r>
          </w:p>
        </w:tc>
      </w:tr>
      <w:tr w:rsidR="00190B30" w14:paraId="3E09E5E2" w14:textId="77777777" w:rsidTr="00623BEF">
        <w:tc>
          <w:tcPr>
            <w:tcW w:w="1803" w:type="dxa"/>
          </w:tcPr>
          <w:p w14:paraId="606E2409" w14:textId="082BE0D0" w:rsidR="00EE64CE" w:rsidRDefault="00315A00">
            <w:r>
              <w:t>Poor Team Relation</w:t>
            </w:r>
          </w:p>
        </w:tc>
        <w:tc>
          <w:tcPr>
            <w:tcW w:w="1803" w:type="dxa"/>
          </w:tcPr>
          <w:p w14:paraId="7C69448F" w14:textId="7CA11EB2" w:rsidR="00623BEF" w:rsidRDefault="00315A00">
            <w:r>
              <w:t>Project, People</w:t>
            </w:r>
          </w:p>
        </w:tc>
        <w:tc>
          <w:tcPr>
            <w:tcW w:w="1803" w:type="dxa"/>
          </w:tcPr>
          <w:p w14:paraId="6D78133D" w14:textId="11A25723" w:rsidR="00623BEF" w:rsidRDefault="00315A00">
            <w:r>
              <w:t>Low</w:t>
            </w:r>
          </w:p>
        </w:tc>
        <w:tc>
          <w:tcPr>
            <w:tcW w:w="1803" w:type="dxa"/>
          </w:tcPr>
          <w:p w14:paraId="3286FD94" w14:textId="62A04798" w:rsidR="00623BEF" w:rsidRDefault="0040462D">
            <w:r>
              <w:t xml:space="preserve">Miscommunication, disputes, reduced cooperation, and project delays. </w:t>
            </w:r>
          </w:p>
        </w:tc>
        <w:tc>
          <w:tcPr>
            <w:tcW w:w="1804" w:type="dxa"/>
          </w:tcPr>
          <w:p w14:paraId="7FBAD853" w14:textId="12134892" w:rsidR="00623BEF" w:rsidRDefault="00A16AB1">
            <w:r>
              <w:t>Have consistent team meetings to encourage communication between team members, address misunderstandings and ensure that each team member understand their roles and responsibilities.</w:t>
            </w:r>
          </w:p>
        </w:tc>
      </w:tr>
      <w:tr w:rsidR="00190B30" w14:paraId="35FB755A" w14:textId="77777777" w:rsidTr="00D96C8A">
        <w:tc>
          <w:tcPr>
            <w:tcW w:w="1803" w:type="dxa"/>
            <w:shd w:val="clear" w:color="auto" w:fill="C1E4F5" w:themeFill="accent1" w:themeFillTint="33"/>
          </w:tcPr>
          <w:p w14:paraId="1CC4E127" w14:textId="43936F09" w:rsidR="00623BEF" w:rsidRDefault="00EE64CE">
            <w:r>
              <w:t>Integrating issues Game with RL model.</w:t>
            </w:r>
          </w:p>
        </w:tc>
        <w:tc>
          <w:tcPr>
            <w:tcW w:w="1803" w:type="dxa"/>
            <w:shd w:val="clear" w:color="auto" w:fill="C1E4F5" w:themeFill="accent1" w:themeFillTint="33"/>
          </w:tcPr>
          <w:p w14:paraId="47FE44AC" w14:textId="4DBCC8FB" w:rsidR="00623BEF" w:rsidRDefault="00EE64CE">
            <w:r>
              <w:t>Technical Risk</w:t>
            </w:r>
          </w:p>
        </w:tc>
        <w:tc>
          <w:tcPr>
            <w:tcW w:w="1803" w:type="dxa"/>
            <w:shd w:val="clear" w:color="auto" w:fill="C1E4F5" w:themeFill="accent1" w:themeFillTint="33"/>
          </w:tcPr>
          <w:p w14:paraId="009D5A79" w14:textId="24751F0D" w:rsidR="00623BEF" w:rsidRDefault="00EE64CE">
            <w:r>
              <w:t>High</w:t>
            </w:r>
          </w:p>
        </w:tc>
        <w:tc>
          <w:tcPr>
            <w:tcW w:w="1803" w:type="dxa"/>
            <w:shd w:val="clear" w:color="auto" w:fill="C1E4F5" w:themeFill="accent1" w:themeFillTint="33"/>
          </w:tcPr>
          <w:p w14:paraId="2FA47B39" w14:textId="559DB877" w:rsidR="00623BEF" w:rsidRDefault="00EE7AEC">
            <w:r>
              <w:t>RL model might ignore Game Mechanics and generate  impossible move. On the other hand, Game might have glitches causing the RL model to fail.</w:t>
            </w:r>
          </w:p>
        </w:tc>
        <w:tc>
          <w:tcPr>
            <w:tcW w:w="1804" w:type="dxa"/>
            <w:shd w:val="clear" w:color="auto" w:fill="C1E4F5" w:themeFill="accent1" w:themeFillTint="33"/>
          </w:tcPr>
          <w:p w14:paraId="5417F414" w14:textId="19EABD54" w:rsidR="00623BEF" w:rsidRDefault="00996757">
            <w:r>
              <w:t>Train the AI in an environment that closely matches the game. Regularly test the AI for Bugs and Glitches.</w:t>
            </w:r>
            <w:r w:rsidRPr="00996757">
              <w:t xml:space="preserve"> Implement error handling within the game code that can identify and address glitches in real-time, ensuring the game doesn't cause the RL agent to fail.</w:t>
            </w:r>
            <w:r>
              <w:t xml:space="preserve"> </w:t>
            </w:r>
          </w:p>
        </w:tc>
      </w:tr>
      <w:tr w:rsidR="00190B30" w14:paraId="62FB3E50" w14:textId="77777777" w:rsidTr="00623BEF">
        <w:tc>
          <w:tcPr>
            <w:tcW w:w="1803" w:type="dxa"/>
          </w:tcPr>
          <w:p w14:paraId="0AD1C3D5" w14:textId="06CA9A06" w:rsidR="00623BEF" w:rsidRDefault="00EE64CE">
            <w:r>
              <w:t>Difficulty in training RL model effectively</w:t>
            </w:r>
            <w:r w:rsidR="00B8241A">
              <w:t>.</w:t>
            </w:r>
          </w:p>
        </w:tc>
        <w:tc>
          <w:tcPr>
            <w:tcW w:w="1803" w:type="dxa"/>
          </w:tcPr>
          <w:p w14:paraId="2C527675" w14:textId="73D80D27" w:rsidR="00623BEF" w:rsidRDefault="00EE64CE">
            <w:r>
              <w:t>Technical Risk</w:t>
            </w:r>
          </w:p>
        </w:tc>
        <w:tc>
          <w:tcPr>
            <w:tcW w:w="1803" w:type="dxa"/>
          </w:tcPr>
          <w:p w14:paraId="72972331" w14:textId="1A3EC186" w:rsidR="00623BEF" w:rsidRDefault="00EE64CE">
            <w:r>
              <w:t>High</w:t>
            </w:r>
          </w:p>
        </w:tc>
        <w:tc>
          <w:tcPr>
            <w:tcW w:w="1803" w:type="dxa"/>
          </w:tcPr>
          <w:p w14:paraId="2B2E13F3" w14:textId="48B750BA" w:rsidR="00623BEF" w:rsidRDefault="00F1495C">
            <w:r>
              <w:t xml:space="preserve">Lack of exploration meaning that the </w:t>
            </w:r>
            <w:r>
              <w:lastRenderedPageBreak/>
              <w:t xml:space="preserve">AI agent might not be able to discover new actions or strategies, </w:t>
            </w:r>
            <w:r w:rsidR="00E91730">
              <w:t>long</w:t>
            </w:r>
            <w:r>
              <w:t xml:space="preserve"> training time, overfitting or underfitting or inconsistent performance.</w:t>
            </w:r>
          </w:p>
        </w:tc>
        <w:tc>
          <w:tcPr>
            <w:tcW w:w="1804" w:type="dxa"/>
          </w:tcPr>
          <w:p w14:paraId="21C02294" w14:textId="25490905" w:rsidR="00623BEF" w:rsidRDefault="00E91730">
            <w:r>
              <w:lastRenderedPageBreak/>
              <w:t xml:space="preserve">Overfitting Solution: PPO clipping and </w:t>
            </w:r>
            <w:r>
              <w:lastRenderedPageBreak/>
              <w:t xml:space="preserve">Opponent Diversity. Underfitting Solutions: Better Reward Shaping, Increase Network Capacity. </w:t>
            </w:r>
          </w:p>
        </w:tc>
      </w:tr>
      <w:tr w:rsidR="00190B30" w14:paraId="27380D30" w14:textId="77777777" w:rsidTr="00D96C8A">
        <w:tc>
          <w:tcPr>
            <w:tcW w:w="1803" w:type="dxa"/>
            <w:shd w:val="clear" w:color="auto" w:fill="C1E4F5" w:themeFill="accent1" w:themeFillTint="33"/>
          </w:tcPr>
          <w:p w14:paraId="0AADA321" w14:textId="7FD17E5D" w:rsidR="00EE64CE" w:rsidRDefault="00EE64CE">
            <w:r>
              <w:lastRenderedPageBreak/>
              <w:t>Mismatch between Unity physics and RL decisions</w:t>
            </w:r>
          </w:p>
        </w:tc>
        <w:tc>
          <w:tcPr>
            <w:tcW w:w="1803" w:type="dxa"/>
            <w:shd w:val="clear" w:color="auto" w:fill="C1E4F5" w:themeFill="accent1" w:themeFillTint="33"/>
          </w:tcPr>
          <w:p w14:paraId="4257EC93" w14:textId="6F1D7D6B" w:rsidR="00EE64CE" w:rsidRDefault="00EE64CE">
            <w:r>
              <w:t>Technical Risk</w:t>
            </w:r>
          </w:p>
        </w:tc>
        <w:tc>
          <w:tcPr>
            <w:tcW w:w="1803" w:type="dxa"/>
            <w:shd w:val="clear" w:color="auto" w:fill="C1E4F5" w:themeFill="accent1" w:themeFillTint="33"/>
          </w:tcPr>
          <w:p w14:paraId="421B9719" w14:textId="3F9A6EEE" w:rsidR="00EE64CE" w:rsidRDefault="00EE64CE">
            <w:r>
              <w:t>High</w:t>
            </w:r>
          </w:p>
        </w:tc>
        <w:tc>
          <w:tcPr>
            <w:tcW w:w="1803" w:type="dxa"/>
            <w:shd w:val="clear" w:color="auto" w:fill="C1E4F5" w:themeFill="accent1" w:themeFillTint="33"/>
          </w:tcPr>
          <w:p w14:paraId="37806FCD" w14:textId="0CB57F23" w:rsidR="00EE64CE" w:rsidRDefault="001B75A3">
            <w:r>
              <w:t xml:space="preserve">The RL model might not generate optimal strategy for decision making  for Unity Physics </w:t>
            </w:r>
          </w:p>
        </w:tc>
        <w:tc>
          <w:tcPr>
            <w:tcW w:w="1804" w:type="dxa"/>
            <w:shd w:val="clear" w:color="auto" w:fill="C1E4F5" w:themeFill="accent1" w:themeFillTint="33"/>
          </w:tcPr>
          <w:p w14:paraId="554DDD85" w14:textId="59BD9E43" w:rsidR="00EE64CE" w:rsidRDefault="00036907">
            <w:r>
              <w:t>Conduct multiple validation tests before applying RL moves.</w:t>
            </w:r>
          </w:p>
        </w:tc>
      </w:tr>
      <w:tr w:rsidR="00190B30" w14:paraId="5B445DA0" w14:textId="77777777" w:rsidTr="00623BEF">
        <w:tc>
          <w:tcPr>
            <w:tcW w:w="1803" w:type="dxa"/>
          </w:tcPr>
          <w:p w14:paraId="16CE9D1D" w14:textId="06659319" w:rsidR="00EE64CE" w:rsidRDefault="00EE64CE">
            <w:r>
              <w:t>Technical skill gaps within the team</w:t>
            </w:r>
          </w:p>
        </w:tc>
        <w:tc>
          <w:tcPr>
            <w:tcW w:w="1803" w:type="dxa"/>
          </w:tcPr>
          <w:p w14:paraId="0F6E0F05" w14:textId="79C44192" w:rsidR="00EE64CE" w:rsidRDefault="00EE64CE">
            <w:r>
              <w:t xml:space="preserve">People </w:t>
            </w:r>
          </w:p>
        </w:tc>
        <w:tc>
          <w:tcPr>
            <w:tcW w:w="1803" w:type="dxa"/>
          </w:tcPr>
          <w:p w14:paraId="0C42F01C" w14:textId="11B1FBC2" w:rsidR="00EE64CE" w:rsidRDefault="00EE64CE">
            <w:r>
              <w:t>Medium</w:t>
            </w:r>
          </w:p>
        </w:tc>
        <w:tc>
          <w:tcPr>
            <w:tcW w:w="1803" w:type="dxa"/>
          </w:tcPr>
          <w:p w14:paraId="7F022BF9" w14:textId="54F07B12" w:rsidR="00EE64CE" w:rsidRDefault="0040462D">
            <w:r>
              <w:t xml:space="preserve">Delays in tasks completion, poor or redundant implementation leading to redoing the task. </w:t>
            </w:r>
          </w:p>
        </w:tc>
        <w:tc>
          <w:tcPr>
            <w:tcW w:w="1804" w:type="dxa"/>
          </w:tcPr>
          <w:p w14:paraId="115DEC71" w14:textId="6CACDB98" w:rsidR="00EE64CE" w:rsidRDefault="00E91730">
            <w:r>
              <w:t xml:space="preserve">Identify skills gaps early through the skill assessment and assign mentors within the teams. </w:t>
            </w:r>
          </w:p>
        </w:tc>
      </w:tr>
      <w:tr w:rsidR="00190B30" w14:paraId="49E68067" w14:textId="77777777" w:rsidTr="00D96C8A">
        <w:tc>
          <w:tcPr>
            <w:tcW w:w="1803" w:type="dxa"/>
            <w:shd w:val="clear" w:color="auto" w:fill="C1E4F5" w:themeFill="accent1" w:themeFillTint="33"/>
          </w:tcPr>
          <w:p w14:paraId="79710773" w14:textId="17BAE008" w:rsidR="00EE64CE" w:rsidRDefault="00EE64CE">
            <w:r>
              <w:t>Lack of motivation or engagement</w:t>
            </w:r>
          </w:p>
        </w:tc>
        <w:tc>
          <w:tcPr>
            <w:tcW w:w="1803" w:type="dxa"/>
            <w:shd w:val="clear" w:color="auto" w:fill="C1E4F5" w:themeFill="accent1" w:themeFillTint="33"/>
          </w:tcPr>
          <w:p w14:paraId="0037B779" w14:textId="3F02B1B7" w:rsidR="00EE64CE" w:rsidRDefault="00EE64CE">
            <w:r>
              <w:t xml:space="preserve">People </w:t>
            </w:r>
          </w:p>
        </w:tc>
        <w:tc>
          <w:tcPr>
            <w:tcW w:w="1803" w:type="dxa"/>
            <w:shd w:val="clear" w:color="auto" w:fill="C1E4F5" w:themeFill="accent1" w:themeFillTint="33"/>
          </w:tcPr>
          <w:p w14:paraId="7486579F" w14:textId="6513B5A4" w:rsidR="00EE64CE" w:rsidRDefault="00EE64CE">
            <w:r>
              <w:t>Medium</w:t>
            </w:r>
          </w:p>
        </w:tc>
        <w:tc>
          <w:tcPr>
            <w:tcW w:w="1803" w:type="dxa"/>
            <w:shd w:val="clear" w:color="auto" w:fill="C1E4F5" w:themeFill="accent1" w:themeFillTint="33"/>
          </w:tcPr>
          <w:p w14:paraId="60DC7795" w14:textId="518D0307" w:rsidR="00EE64CE" w:rsidRDefault="0040462D">
            <w:r>
              <w:t xml:space="preserve">Could results in serious procrastination </w:t>
            </w:r>
            <w:r w:rsidR="001B75A3">
              <w:t>resulting in lack of productivity, missing deadlines, and poor team confidence.</w:t>
            </w:r>
            <w:r>
              <w:t xml:space="preserve">  </w:t>
            </w:r>
          </w:p>
        </w:tc>
        <w:tc>
          <w:tcPr>
            <w:tcW w:w="1804" w:type="dxa"/>
            <w:shd w:val="clear" w:color="auto" w:fill="C1E4F5" w:themeFill="accent1" w:themeFillTint="33"/>
          </w:tcPr>
          <w:p w14:paraId="04E46AEC" w14:textId="1ADFE120" w:rsidR="00EE64CE" w:rsidRDefault="00EC21C3">
            <w:r>
              <w:t>Divide the tasks into smaller more manageable tasks, Use Trello Board to track progress. Appreciate the completion of even smaller tasks. Have weekly meetings to discuss progress and roadblocks.</w:t>
            </w:r>
          </w:p>
        </w:tc>
      </w:tr>
      <w:tr w:rsidR="00190B30" w14:paraId="0E16E7ED" w14:textId="77777777" w:rsidTr="00623BEF">
        <w:tc>
          <w:tcPr>
            <w:tcW w:w="1803" w:type="dxa"/>
          </w:tcPr>
          <w:p w14:paraId="7620AC53" w14:textId="52F25B52" w:rsidR="00190B30" w:rsidRDefault="00190B30">
            <w:r>
              <w:t>Dependency on a single team member for critical tasks.</w:t>
            </w:r>
          </w:p>
        </w:tc>
        <w:tc>
          <w:tcPr>
            <w:tcW w:w="1803" w:type="dxa"/>
          </w:tcPr>
          <w:p w14:paraId="5E7FD6C6" w14:textId="691071F5" w:rsidR="00190B30" w:rsidRDefault="00190B30">
            <w:r>
              <w:t>People</w:t>
            </w:r>
          </w:p>
        </w:tc>
        <w:tc>
          <w:tcPr>
            <w:tcW w:w="1803" w:type="dxa"/>
          </w:tcPr>
          <w:p w14:paraId="695F560D" w14:textId="362FE9F6" w:rsidR="00190B30" w:rsidRDefault="00190B30">
            <w:r>
              <w:t>High</w:t>
            </w:r>
          </w:p>
        </w:tc>
        <w:tc>
          <w:tcPr>
            <w:tcW w:w="1803" w:type="dxa"/>
          </w:tcPr>
          <w:p w14:paraId="09750EB0" w14:textId="17C7F634" w:rsidR="00190B30" w:rsidRDefault="001B75A3">
            <w:r>
              <w:t>In case of team member’s unavailability or causes delaying the tasks could result in whole project failure.</w:t>
            </w:r>
          </w:p>
        </w:tc>
        <w:tc>
          <w:tcPr>
            <w:tcW w:w="1804" w:type="dxa"/>
          </w:tcPr>
          <w:p w14:paraId="6AC120DE" w14:textId="2B00EBDB" w:rsidR="00190B30" w:rsidRDefault="00EC21C3">
            <w:r>
              <w:t>Have a plan for relocation in case a team member becomes unavailable. Ensure that all of the work is available to each team member.</w:t>
            </w:r>
          </w:p>
        </w:tc>
      </w:tr>
      <w:tr w:rsidR="00190B30" w14:paraId="0E363730" w14:textId="77777777" w:rsidTr="00D96C8A">
        <w:tc>
          <w:tcPr>
            <w:tcW w:w="1803" w:type="dxa"/>
            <w:shd w:val="clear" w:color="auto" w:fill="C1E4F5" w:themeFill="accent1" w:themeFillTint="33"/>
          </w:tcPr>
          <w:p w14:paraId="0012B22D" w14:textId="4E5ACFD5" w:rsidR="00190B30" w:rsidRDefault="00190B30">
            <w:r>
              <w:t>Team members overestimating/underestimating task duration</w:t>
            </w:r>
          </w:p>
        </w:tc>
        <w:tc>
          <w:tcPr>
            <w:tcW w:w="1803" w:type="dxa"/>
            <w:shd w:val="clear" w:color="auto" w:fill="C1E4F5" w:themeFill="accent1" w:themeFillTint="33"/>
          </w:tcPr>
          <w:p w14:paraId="684A0D0F" w14:textId="757837C4" w:rsidR="00190B30" w:rsidRDefault="00190B30">
            <w:r>
              <w:t>People</w:t>
            </w:r>
          </w:p>
        </w:tc>
        <w:tc>
          <w:tcPr>
            <w:tcW w:w="1803" w:type="dxa"/>
            <w:shd w:val="clear" w:color="auto" w:fill="C1E4F5" w:themeFill="accent1" w:themeFillTint="33"/>
          </w:tcPr>
          <w:p w14:paraId="7BE3F8CD" w14:textId="4A82BE80" w:rsidR="00190B30" w:rsidRDefault="00190B30">
            <w:r>
              <w:t>High</w:t>
            </w:r>
          </w:p>
        </w:tc>
        <w:tc>
          <w:tcPr>
            <w:tcW w:w="1803" w:type="dxa"/>
            <w:shd w:val="clear" w:color="auto" w:fill="C1E4F5" w:themeFill="accent1" w:themeFillTint="33"/>
          </w:tcPr>
          <w:p w14:paraId="73CCBDB7" w14:textId="7BA7805C" w:rsidR="00190B30" w:rsidRDefault="00190B30">
            <w:r>
              <w:t xml:space="preserve"> Some tasks take longer while others finish early, resulting in imbalanced scheduling.</w:t>
            </w:r>
          </w:p>
        </w:tc>
        <w:tc>
          <w:tcPr>
            <w:tcW w:w="1804" w:type="dxa"/>
            <w:shd w:val="clear" w:color="auto" w:fill="C1E4F5" w:themeFill="accent1" w:themeFillTint="33"/>
          </w:tcPr>
          <w:p w14:paraId="10970F64" w14:textId="40815436" w:rsidR="00190B30" w:rsidRDefault="00EC21C3">
            <w:r>
              <w:t xml:space="preserve">Prioritize critical tasks while allowing time for adjustment for not as important ones. Have flexible buffer </w:t>
            </w:r>
            <w:r>
              <w:lastRenderedPageBreak/>
              <w:t>periods to accommodate unforeseen delays.</w:t>
            </w:r>
          </w:p>
        </w:tc>
      </w:tr>
    </w:tbl>
    <w:p w14:paraId="2DACF18E" w14:textId="77777777" w:rsidR="004C1B83" w:rsidRDefault="004C1B83"/>
    <w:sectPr w:rsidR="004C1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352FC" w14:textId="77777777" w:rsidR="002169AC" w:rsidRDefault="002169AC" w:rsidP="00D96C8A">
      <w:pPr>
        <w:spacing w:after="0" w:line="240" w:lineRule="auto"/>
      </w:pPr>
      <w:r>
        <w:separator/>
      </w:r>
    </w:p>
  </w:endnote>
  <w:endnote w:type="continuationSeparator" w:id="0">
    <w:p w14:paraId="1D9BBFD0" w14:textId="77777777" w:rsidR="002169AC" w:rsidRDefault="002169AC" w:rsidP="00D96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1AA9A1" w14:textId="77777777" w:rsidR="002169AC" w:rsidRDefault="002169AC" w:rsidP="00D96C8A">
      <w:pPr>
        <w:spacing w:after="0" w:line="240" w:lineRule="auto"/>
      </w:pPr>
      <w:r>
        <w:separator/>
      </w:r>
    </w:p>
  </w:footnote>
  <w:footnote w:type="continuationSeparator" w:id="0">
    <w:p w14:paraId="57F04455" w14:textId="77777777" w:rsidR="002169AC" w:rsidRDefault="002169AC" w:rsidP="00D96C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5A"/>
    <w:rsid w:val="00036907"/>
    <w:rsid w:val="000821F7"/>
    <w:rsid w:val="000F5381"/>
    <w:rsid w:val="000F6052"/>
    <w:rsid w:val="001169FB"/>
    <w:rsid w:val="00190B30"/>
    <w:rsid w:val="001B75A3"/>
    <w:rsid w:val="002169AC"/>
    <w:rsid w:val="002426A2"/>
    <w:rsid w:val="002977D3"/>
    <w:rsid w:val="00310245"/>
    <w:rsid w:val="00315A00"/>
    <w:rsid w:val="00350394"/>
    <w:rsid w:val="0040462D"/>
    <w:rsid w:val="004C1B83"/>
    <w:rsid w:val="004F4141"/>
    <w:rsid w:val="00543BA0"/>
    <w:rsid w:val="00623BEF"/>
    <w:rsid w:val="00677E24"/>
    <w:rsid w:val="00756D19"/>
    <w:rsid w:val="0077514C"/>
    <w:rsid w:val="00900A88"/>
    <w:rsid w:val="00996757"/>
    <w:rsid w:val="00A16AB1"/>
    <w:rsid w:val="00AC12D7"/>
    <w:rsid w:val="00B8241A"/>
    <w:rsid w:val="00B86CBA"/>
    <w:rsid w:val="00BE0ABC"/>
    <w:rsid w:val="00C00F62"/>
    <w:rsid w:val="00CC0768"/>
    <w:rsid w:val="00D1725A"/>
    <w:rsid w:val="00D96C8A"/>
    <w:rsid w:val="00DF37A2"/>
    <w:rsid w:val="00E91730"/>
    <w:rsid w:val="00EC21C3"/>
    <w:rsid w:val="00EE64CE"/>
    <w:rsid w:val="00EE7AEC"/>
    <w:rsid w:val="00F1495C"/>
    <w:rsid w:val="00F8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C200"/>
  <w15:chartTrackingRefBased/>
  <w15:docId w15:val="{A1839E6C-1789-4EC6-BFD9-11D2809A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4"/>
        <w:lang w:val="en-GB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2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2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2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2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2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2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2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2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2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2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2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25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25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25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25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25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25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25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2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2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25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2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2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2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2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2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2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2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3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6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C8A"/>
  </w:style>
  <w:style w:type="paragraph" w:styleId="Footer">
    <w:name w:val="footer"/>
    <w:basedOn w:val="Normal"/>
    <w:link w:val="FooterChar"/>
    <w:uiPriority w:val="99"/>
    <w:unhideWhenUsed/>
    <w:rsid w:val="00D96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B5BE8-98B3-4EE5-A060-887E22758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 Hafeez</dc:creator>
  <cp:keywords/>
  <dc:description/>
  <cp:lastModifiedBy>Samik Hafeez</cp:lastModifiedBy>
  <cp:revision>2</cp:revision>
  <dcterms:created xsi:type="dcterms:W3CDTF">2025-03-14T10:08:00Z</dcterms:created>
  <dcterms:modified xsi:type="dcterms:W3CDTF">2025-03-14T10:08:00Z</dcterms:modified>
</cp:coreProperties>
</file>