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664000" cy="717149"/>
            <wp:docPr id="1" name="Picture 1"/>
            <wp:cNvGraphicFramePr>
              <a:graphicFrameLocks noChangeAspect="1"/>
            </wp:cNvGraphicFramePr>
            <a:graphic>
              <a:graphicData uri="http://schemas.openxmlformats.org/drawingml/2006/picture">
                <pic:pic>
                  <pic:nvPicPr>
                    <pic:cNvPr id="0" name="kona-logo-official.png"/>
                    <pic:cNvPicPr/>
                  </pic:nvPicPr>
                  <pic:blipFill>
                    <a:blip r:embed="rId11"/>
                    <a:stretch>
                      <a:fillRect/>
                    </a:stretch>
                  </pic:blipFill>
                  <pic:spPr>
                    <a:xfrm>
                      <a:off x="0" y="0"/>
                      <a:ext cx="2664000" cy="717149"/>
                    </a:xfrm>
                    <a:prstGeom prst="rect"/>
                  </pic:spPr>
                </pic:pic>
              </a:graphicData>
            </a:graphic>
          </wp:inline>
        </w:drawing>
      </w:r>
    </w:p>
    <w:p/>
    <w:p>
      <w:pPr>
        <w:pStyle w:val="Title"/>
        <w:spacing w:before="160" w:after="160" w:line="228" w:lineRule="auto"/>
      </w:pPr>
      <w:r>
        <w:t>Inventory KONA</w:t>
        <w:br/>
        <w:t>Complete System Report</w:t>
      </w:r>
    </w:p>
    <w:p>
      <w:pPr>
        <w:pStyle w:val="Subtitle"/>
        <w:spacing w:before="0" w:after="360" w:line="276" w:lineRule="auto"/>
      </w:pPr>
      <w:r>
        <w:t>Architecture, operating cycles, stock controls, roles, production evidence, security, deployment, and improvement priorities.</w:t>
      </w:r>
    </w:p>
    <w:tbl>
      <w:tblPr>
        <w:tblW w:type="auto" w:w="0"/>
        <w:jc w:val="center"/>
        <w:tblLayout w:type="fixed"/>
        <w:tblLook w:firstColumn="1" w:firstRow="1" w:lastColumn="0" w:lastRow="0" w:noHBand="0" w:noVBand="1" w:val="04A0"/>
      </w:tblPr>
      <w:tblGrid>
        <w:gridCol w:w="198"/>
        <w:gridCol w:w="9184"/>
      </w:tblGrid>
      <w:tr>
        <w:tc>
          <w:tcPr>
            <w:tcW w:type="dxa" w:w="198"/>
            <w:shd w:fill="13795B"/>
            <w:tcMar>
              <w:top w:w="80" w:type="dxa"/>
              <w:start w:w="20" w:type="dxa"/>
              <w:bottom w:w="80" w:type="dxa"/>
              <w:end w:w="20" w:type="dxa"/>
            </w:tcMar>
          </w:tcPr>
          <w:p>
            <w:r/>
          </w:p>
        </w:tc>
        <w:tc>
          <w:tcPr>
            <w:tcW w:type="dxa" w:w="9184"/>
            <w:shd w:fill="DCFCE7"/>
            <w:tcMar>
              <w:top w:w="125" w:type="dxa"/>
              <w:start w:w="170" w:type="dxa"/>
              <w:bottom w:w="125" w:type="dxa"/>
              <w:end w:w="170" w:type="dxa"/>
            </w:tcMar>
          </w:tcPr>
          <w:p>
            <w:pPr>
              <w:spacing w:before="0" w:after="40" w:line="240" w:lineRule="auto"/>
            </w:pPr>
            <w:r/>
            <w:r>
              <w:rPr>
                <w:rFonts w:ascii="Aptos" w:hAnsi="Aptos" w:eastAsia="Aptos"/>
                <w:b/>
                <w:color w:val="13795B"/>
                <w:sz w:val="19"/>
              </w:rPr>
              <w:t>Readiness verdict: Ready with operating controls</w:t>
            </w:r>
          </w:p>
          <w:p>
            <w:pPr>
              <w:spacing w:before="0" w:after="0" w:line="252" w:lineRule="auto"/>
            </w:pPr>
            <w:r>
              <w:rPr>
                <w:rFonts w:ascii="Aptos" w:hAnsi="Aptos" w:eastAsia="Aptos"/>
                <w:color w:val="343434"/>
                <w:sz w:val="17"/>
              </w:rPr>
              <w:t>Core stock integrity is structurally sound and verified in production. The system is suitable for internal daily use. The next constraint is disciplined workflow closure, low-stock follow-through, and consistent management review - not missing software.</w:t>
            </w:r>
          </w:p>
        </w:tc>
      </w:tr>
    </w:tbl>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Document control</w:t>
            </w:r>
          </w:p>
        </w:tc>
        <w:tc>
          <w:tcPr>
            <w:tcW w:type="dxa" w:w="6463"/>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Value</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Live application</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https://inventory.ahmaddalao.com</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Repository</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github.com/AhmadDalao/inventory</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Workspace commit</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69542db - Fix custody return completion regression</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Report date</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28 July 2026</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Evidence date</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25 July 2026 production snapshot</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Document scope</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Complete functional and technical system explanation</w:t>
            </w:r>
          </w:p>
        </w:tc>
      </w:tr>
    </w:tbl>
    <w:p/>
    <w:p>
      <w:pPr>
        <w:jc w:val="center"/>
      </w:pPr>
      <w:r>
        <w:rPr>
          <w:rFonts w:ascii="Aptos" w:hAnsi="Aptos" w:eastAsia="Aptos"/>
          <w:color w:val="6F7378"/>
          <w:sz w:val="15"/>
        </w:rPr>
        <w:t>No passwords, API keys, database credentials, or private access tokens are included.</w:t>
      </w:r>
    </w:p>
    <w:p>
      <w:r>
        <w:br w:type="page"/>
      </w:r>
    </w:p>
    <w:p>
      <w:pPr>
        <w:spacing w:before="0" w:after="60" w:line="240" w:lineRule="auto"/>
      </w:pPr>
      <w:r>
        <w:rPr>
          <w:rFonts w:ascii="Aptos" w:hAnsi="Aptos" w:eastAsia="Aptos"/>
          <w:b/>
          <w:caps/>
          <w:color w:val="A87816"/>
          <w:sz w:val="15"/>
        </w:rPr>
        <w:t>READER GUIDE</w:t>
      </w:r>
    </w:p>
    <w:p>
      <w:pPr>
        <w:pStyle w:val="Heading1"/>
      </w:pPr>
      <w:r>
        <w:t>How to use this report</w:t>
      </w:r>
    </w:p>
    <w:p>
      <w:pPr>
        <w:spacing w:before="0" w:after="100" w:line="259" w:lineRule="auto"/>
      </w:pPr>
      <w:r>
        <w:rPr>
          <w:rFonts w:ascii="Aptos" w:hAnsi="Aptos" w:eastAsia="Aptos"/>
          <w:color w:val="343434"/>
          <w:sz w:val="18"/>
        </w:rPr>
        <w:t>This document is the authoritative functional overview of Inventory KONA as of 28 July 2026. It explains what each module does, how stock and workflows connect, who is accountable at every stage, how the application is operated and deployed, and what should be improved next.</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79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Part</w:t>
            </w:r>
          </w:p>
        </w:tc>
        <w:tc>
          <w:tcPr>
            <w:tcW w:type="dxa" w:w="2608"/>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Focus</w:t>
            </w:r>
          </w:p>
        </w:tc>
        <w:tc>
          <w:tcPr>
            <w:tcW w:type="dxa" w:w="5896"/>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What the reader gets</w:t>
            </w:r>
          </w:p>
        </w:tc>
      </w:tr>
      <w:tr>
        <w:trPr>
          <w:cantSplit/>
        </w:trPr>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1-3</w:t>
            </w:r>
          </w:p>
        </w:tc>
        <w:tc>
          <w:tcPr>
            <w:tcW w:type="dxa" w:w="260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Executive position</w:t>
            </w:r>
          </w:p>
        </w:tc>
        <w:tc>
          <w:tcPr>
            <w:tcW w:type="dxa" w:w="5896"/>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Verdict, metrics, system map, and stock safety.</w:t>
            </w:r>
          </w:p>
        </w:tc>
      </w:tr>
      <w:tr>
        <w:trPr>
          <w:cantSplit/>
        </w:trPr>
        <w:tc>
          <w:tcPr>
            <w:tcW w:type="dxa" w:w="79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4-6</w:t>
            </w:r>
          </w:p>
        </w:tc>
        <w:tc>
          <w:tcPr>
            <w:tcW w:type="dxa" w:w="260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Architecture and access</w:t>
            </w:r>
          </w:p>
        </w:tc>
        <w:tc>
          <w:tcPr>
            <w:tcW w:type="dxa" w:w="5896"/>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Modular design, roles, permissions, and data model.</w:t>
            </w:r>
          </w:p>
        </w:tc>
      </w:tr>
      <w:tr>
        <w:trPr>
          <w:cantSplit/>
        </w:trPr>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7-14</w:t>
            </w:r>
          </w:p>
        </w:tc>
        <w:tc>
          <w:tcPr>
            <w:tcW w:type="dxa" w:w="260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Operational cycles</w:t>
            </w:r>
          </w:p>
        </w:tc>
        <w:tc>
          <w:tcPr>
            <w:tcW w:type="dxa" w:w="5896"/>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Inventory, scan, requests, handovers, purchases, assets, stocktakes.</w:t>
            </w:r>
          </w:p>
        </w:tc>
      </w:tr>
      <w:tr>
        <w:trPr>
          <w:cantSplit/>
        </w:trPr>
        <w:tc>
          <w:tcPr>
            <w:tcW w:type="dxa" w:w="79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15-17</w:t>
            </w:r>
          </w:p>
        </w:tc>
        <w:tc>
          <w:tcPr>
            <w:tcW w:type="dxa" w:w="260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Management controls</w:t>
            </w:r>
          </w:p>
        </w:tc>
        <w:tc>
          <w:tcPr>
            <w:tcW w:type="dxa" w:w="5896"/>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Reports, files, settings, notifications, security, audit.</w:t>
            </w:r>
          </w:p>
        </w:tc>
      </w:tr>
      <w:tr>
        <w:trPr>
          <w:cantSplit/>
        </w:trPr>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18-22</w:t>
            </w:r>
          </w:p>
        </w:tc>
        <w:tc>
          <w:tcPr>
            <w:tcW w:type="dxa" w:w="260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Readiness and action plan</w:t>
            </w:r>
          </w:p>
        </w:tc>
        <w:tc>
          <w:tcPr>
            <w:tcW w:type="dxa" w:w="5896"/>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Testing evidence, custody, architecture, risks, priorities, and deployment.</w:t>
            </w:r>
          </w:p>
        </w:tc>
      </w:tr>
    </w:tbl>
    <w:p/>
    <w:tbl>
      <w:tblPr>
        <w:tblW w:type="auto" w:w="0"/>
        <w:jc w:val="center"/>
        <w:tblLayout w:type="fixed"/>
        <w:tblLook w:firstColumn="1" w:firstRow="1" w:lastColumn="0" w:lastRow="0" w:noHBand="0" w:noVBand="1" w:val="04A0"/>
      </w:tblPr>
      <w:tblGrid>
        <w:gridCol w:w="198"/>
        <w:gridCol w:w="9184"/>
      </w:tblGrid>
      <w:tr>
        <w:tc>
          <w:tcPr>
            <w:tcW w:type="dxa" w:w="198"/>
            <w:shd w:fill="A87816"/>
            <w:tcMar>
              <w:top w:w="80" w:type="dxa"/>
              <w:start w:w="20" w:type="dxa"/>
              <w:bottom w:w="80" w:type="dxa"/>
              <w:end w:w="20" w:type="dxa"/>
            </w:tcMar>
          </w:tcPr>
          <w:p>
            <w:r/>
          </w:p>
        </w:tc>
        <w:tc>
          <w:tcPr>
            <w:tcW w:type="dxa" w:w="9184"/>
            <w:shd w:fill="FFF4CE"/>
            <w:tcMar>
              <w:top w:w="125" w:type="dxa"/>
              <w:start w:w="170" w:type="dxa"/>
              <w:bottom w:w="125" w:type="dxa"/>
              <w:end w:w="170" w:type="dxa"/>
            </w:tcMar>
          </w:tcPr>
          <w:p>
            <w:pPr>
              <w:spacing w:before="0" w:after="40" w:line="240" w:lineRule="auto"/>
            </w:pPr>
            <w:r/>
            <w:r>
              <w:rPr>
                <w:rFonts w:ascii="Aptos" w:hAnsi="Aptos" w:eastAsia="Aptos"/>
                <w:b/>
                <w:color w:val="A87816"/>
                <w:sz w:val="19"/>
              </w:rPr>
              <w:t>Operating principle</w:t>
            </w:r>
          </w:p>
          <w:p>
            <w:pPr>
              <w:spacing w:before="0" w:after="0" w:line="252" w:lineRule="auto"/>
            </w:pPr>
            <w:r>
              <w:rPr>
                <w:rFonts w:ascii="Aptos" w:hAnsi="Aptos" w:eastAsia="Aptos"/>
                <w:color w:val="343434"/>
                <w:sz w:val="17"/>
              </w:rPr>
              <w:t>Storage balances are the stock source of truth. Inventory movements are the immutable ledger. Workflow records explain why stock moved. Exports and reports must follow the same active filters shown on screen.</w:t>
            </w:r>
          </w:p>
        </w:tc>
      </w:tr>
    </w:tbl>
    <w:p/>
    <w:p>
      <w:pPr>
        <w:pStyle w:val="Heading2"/>
      </w:pPr>
      <w:r>
        <w:t>Evidence basis</w:t>
      </w:r>
    </w:p>
    <w:p>
      <w:pPr>
        <w:pStyle w:val="ListBullet"/>
        <w:spacing w:before="0" w:after="40" w:line="252" w:lineRule="auto"/>
      </w:pPr>
      <w:r>
        <w:rPr>
          <w:rFonts w:ascii="Aptos" w:hAnsi="Aptos" w:eastAsia="Aptos"/>
          <w:color w:val="343434"/>
          <w:sz w:val="17"/>
        </w:rPr>
        <w:t>Current repository structure and module manifest inspected on 28 July 2026.</w:t>
      </w:r>
    </w:p>
    <w:p>
      <w:pPr>
        <w:pStyle w:val="ListBullet"/>
        <w:spacing w:before="0" w:after="40" w:line="252" w:lineRule="auto"/>
      </w:pPr>
      <w:r>
        <w:rPr>
          <w:rFonts w:ascii="Aptos" w:hAnsi="Aptos" w:eastAsia="Aptos"/>
          <w:color w:val="343434"/>
          <w:sz w:val="17"/>
        </w:rPr>
        <w:t>Production aggregate snapshot generated on 25 July 2026.</w:t>
      </w:r>
    </w:p>
    <w:p>
      <w:pPr>
        <w:pStyle w:val="ListBullet"/>
        <w:spacing w:before="0" w:after="40" w:line="252" w:lineRule="auto"/>
      </w:pPr>
      <w:r>
        <w:rPr>
          <w:rFonts w:ascii="Aptos" w:hAnsi="Aptos" w:eastAsia="Aptos"/>
          <w:color w:val="343434"/>
          <w:sz w:val="17"/>
        </w:rPr>
        <w:t>Production stock invariant test passed on 25 July 2026.</w:t>
      </w:r>
    </w:p>
    <w:p>
      <w:pPr>
        <w:pStyle w:val="ListBullet"/>
        <w:spacing w:before="0" w:after="40" w:line="252" w:lineRule="auto"/>
      </w:pPr>
      <w:r>
        <w:rPr>
          <w:rFonts w:ascii="Aptos" w:hAnsi="Aptos" w:eastAsia="Aptos"/>
          <w:color w:val="343434"/>
          <w:sz w:val="17"/>
        </w:rPr>
        <w:t>Latest recorded backup completed on 22 July 2026 with no warnings.</w:t>
      </w:r>
    </w:p>
    <w:p>
      <w:pPr>
        <w:pStyle w:val="ListBullet"/>
        <w:spacing w:before="0" w:after="40" w:line="252" w:lineRule="auto"/>
      </w:pPr>
      <w:r>
        <w:rPr>
          <w:rFonts w:ascii="Aptos" w:hAnsi="Aptos" w:eastAsia="Aptos"/>
          <w:color w:val="343434"/>
          <w:sz w:val="17"/>
        </w:rPr>
        <w:t>Static, regression, responsive, permission, and workflow evidence from the July 21 verification cycle.</w:t>
      </w:r>
    </w:p>
    <w:p>
      <w:r>
        <w:br w:type="page"/>
      </w:r>
    </w:p>
    <w:p>
      <w:pPr>
        <w:spacing w:before="0" w:after="60" w:line="240" w:lineRule="auto"/>
      </w:pPr>
      <w:r>
        <w:rPr>
          <w:rFonts w:ascii="Aptos" w:hAnsi="Aptos" w:eastAsia="Aptos"/>
          <w:b/>
          <w:caps/>
          <w:color w:val="A87816"/>
          <w:sz w:val="15"/>
        </w:rPr>
        <w:t>EXECUTIVE OVERVIEW</w:t>
      </w:r>
    </w:p>
    <w:p>
      <w:pPr>
        <w:pStyle w:val="Heading1"/>
      </w:pPr>
      <w:r>
        <w:t>1. Current operating position</w:t>
      </w:r>
    </w:p>
    <w:p>
      <w:pPr>
        <w:spacing w:before="0" w:after="100" w:line="259" w:lineRule="auto"/>
      </w:pPr>
      <w:r>
        <w:rPr>
          <w:rFonts w:ascii="Aptos" w:hAnsi="Aptos" w:eastAsia="Aptos"/>
          <w:color w:val="343434"/>
          <w:sz w:val="18"/>
        </w:rPr>
        <w:t>Inventory KONA is a production internal operations platform, not a simple CRUD catalog. It connects stock by location, immutable movement history, staff requests, temporary-use handovers, long-term staff custody, storage transfers, supplier purchases, stocktakes, durable assets, documents, notifications, reports, settings, and audit controls.</w:t>
      </w:r>
    </w:p>
    <w:tbl>
      <w:tblPr>
        <w:tblW w:type="auto" w:w="0"/>
        <w:jc w:val="center"/>
        <w:tblLayout w:type="fixed"/>
        <w:tblLook w:firstColumn="1" w:firstRow="1" w:lastColumn="0" w:lastRow="0" w:noHBand="0" w:noVBand="1" w:val="04A0"/>
      </w:tblPr>
      <w:tblGrid>
        <w:gridCol w:w="3326"/>
        <w:gridCol w:w="3326"/>
        <w:gridCol w:w="3326"/>
      </w:tblGrid>
      <w:tr>
        <w:tc>
          <w:tcPr>
            <w:tcW w:type="dxa" w:w="3090"/>
            <w:tcMar>
              <w:top w:w="150" w:type="dxa"/>
              <w:start w:w="150" w:type="dxa"/>
              <w:bottom w:w="150" w:type="dxa"/>
              <w:end w:w="150" w:type="dxa"/>
            </w:tcMar>
            <w:shd w:fill="111111"/>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FFFFFF"/>
                <w:sz w:val="14"/>
              </w:rPr>
              <w:t>UNITS IN STOCK</w:t>
            </w:r>
          </w:p>
          <w:p>
            <w:pPr>
              <w:spacing w:before="0" w:after="40" w:line="240" w:lineRule="auto"/>
            </w:pPr>
            <w:r>
              <w:rPr>
                <w:rFonts w:ascii="Aptos" w:hAnsi="Aptos" w:eastAsia="Aptos"/>
                <w:b/>
                <w:color w:val="FFFFFF"/>
                <w:sz w:val="36"/>
              </w:rPr>
              <w:t>22,265</w:t>
            </w:r>
          </w:p>
          <w:p>
            <w:pPr>
              <w:spacing w:before="0" w:after="0" w:line="240" w:lineRule="auto"/>
            </w:pPr>
            <w:r>
              <w:rPr>
                <w:rFonts w:ascii="Aptos" w:hAnsi="Aptos" w:eastAsia="Aptos"/>
                <w:color w:val="FFFFFF"/>
                <w:sz w:val="15"/>
              </w:rPr>
              <w:t>Across active operating locations</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ACTIVE ITEMS</w:t>
            </w:r>
          </w:p>
          <w:p>
            <w:pPr>
              <w:spacing w:before="0" w:after="40" w:line="240" w:lineRule="auto"/>
            </w:pPr>
            <w:r>
              <w:rPr>
                <w:rFonts w:ascii="Aptos" w:hAnsi="Aptos" w:eastAsia="Aptos"/>
                <w:b/>
                <w:color w:val="111111"/>
                <w:sz w:val="36"/>
              </w:rPr>
              <w:t>12</w:t>
            </w:r>
          </w:p>
          <w:p>
            <w:pPr>
              <w:spacing w:before="0" w:after="0" w:line="240" w:lineRule="auto"/>
            </w:pPr>
            <w:r>
              <w:rPr>
                <w:rFonts w:ascii="Aptos" w:hAnsi="Aptos" w:eastAsia="Aptos"/>
                <w:color w:val="6F7378"/>
                <w:sz w:val="15"/>
              </w:rPr>
              <w:t>Compact production catalog</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OPERATING LOCATIONS</w:t>
            </w:r>
          </w:p>
          <w:p>
            <w:pPr>
              <w:spacing w:before="0" w:after="40" w:line="240" w:lineRule="auto"/>
            </w:pPr>
            <w:r>
              <w:rPr>
                <w:rFonts w:ascii="Aptos" w:hAnsi="Aptos" w:eastAsia="Aptos"/>
                <w:b/>
                <w:color w:val="111111"/>
                <w:sz w:val="36"/>
              </w:rPr>
              <w:t>3</w:t>
            </w:r>
          </w:p>
          <w:p>
            <w:pPr>
              <w:spacing w:before="0" w:after="0" w:line="240" w:lineRule="auto"/>
            </w:pPr>
            <w:r>
              <w:rPr>
                <w:rFonts w:ascii="Aptos" w:hAnsi="Aptos" w:eastAsia="Aptos"/>
                <w:color w:val="6F7378"/>
                <w:sz w:val="15"/>
              </w:rPr>
              <w:t>Warehouse and storage balances</w:t>
            </w:r>
          </w:p>
        </w:tc>
      </w:tr>
      <w:tr>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USED IN 30 DAYS</w:t>
            </w:r>
          </w:p>
          <w:p>
            <w:pPr>
              <w:spacing w:before="0" w:after="40" w:line="240" w:lineRule="auto"/>
            </w:pPr>
            <w:r>
              <w:rPr>
                <w:rFonts w:ascii="Aptos" w:hAnsi="Aptos" w:eastAsia="Aptos"/>
                <w:b/>
                <w:color w:val="111111"/>
                <w:sz w:val="36"/>
              </w:rPr>
              <w:t>5,473</w:t>
            </w:r>
          </w:p>
          <w:p>
            <w:pPr>
              <w:spacing w:before="0" w:after="0" w:line="240" w:lineRule="auto"/>
            </w:pPr>
            <w:r>
              <w:rPr>
                <w:rFonts w:ascii="Aptos" w:hAnsi="Aptos" w:eastAsia="Aptos"/>
                <w:color w:val="6F7378"/>
                <w:sz w:val="15"/>
              </w:rPr>
              <w:t>Approved consumption</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CLOSED HANDOVERS</w:t>
            </w:r>
          </w:p>
          <w:p>
            <w:pPr>
              <w:spacing w:before="0" w:after="40" w:line="240" w:lineRule="auto"/>
            </w:pPr>
            <w:r>
              <w:rPr>
                <w:rFonts w:ascii="Aptos" w:hAnsi="Aptos" w:eastAsia="Aptos"/>
                <w:b/>
                <w:color w:val="111111"/>
                <w:sz w:val="36"/>
              </w:rPr>
              <w:t>34</w:t>
            </w:r>
          </w:p>
          <w:p>
            <w:pPr>
              <w:spacing w:before="0" w:after="0" w:line="240" w:lineRule="auto"/>
            </w:pPr>
            <w:r>
              <w:rPr>
                <w:rFonts w:ascii="Aptos" w:hAnsi="Aptos" w:eastAsia="Aptos"/>
                <w:color w:val="6F7378"/>
                <w:sz w:val="15"/>
              </w:rPr>
              <w:t>Completed in 30 days</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AUDIT EVENTS</w:t>
            </w:r>
          </w:p>
          <w:p>
            <w:pPr>
              <w:spacing w:before="0" w:after="40" w:line="240" w:lineRule="auto"/>
            </w:pPr>
            <w:r>
              <w:rPr>
                <w:rFonts w:ascii="Aptos" w:hAnsi="Aptos" w:eastAsia="Aptos"/>
                <w:b/>
                <w:color w:val="111111"/>
                <w:sz w:val="36"/>
              </w:rPr>
              <w:t>288</w:t>
            </w:r>
          </w:p>
          <w:p>
            <w:pPr>
              <w:spacing w:before="0" w:after="0" w:line="240" w:lineRule="auto"/>
            </w:pPr>
            <w:r>
              <w:rPr>
                <w:rFonts w:ascii="Aptos" w:hAnsi="Aptos" w:eastAsia="Aptos"/>
                <w:color w:val="6F7378"/>
                <w:sz w:val="15"/>
              </w:rPr>
              <w:t>Recorded in 30 days</w:t>
            </w:r>
          </w:p>
        </w:tc>
      </w:tr>
      <w:tr>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LOW-STOCK LINES</w:t>
            </w:r>
          </w:p>
          <w:p>
            <w:pPr>
              <w:spacing w:before="0" w:after="40" w:line="240" w:lineRule="auto"/>
            </w:pPr>
            <w:r>
              <w:rPr>
                <w:rFonts w:ascii="Aptos" w:hAnsi="Aptos" w:eastAsia="Aptos"/>
                <w:b/>
                <w:color w:val="111111"/>
                <w:sz w:val="36"/>
              </w:rPr>
              <w:t>18</w:t>
            </w:r>
          </w:p>
          <w:p>
            <w:pPr>
              <w:spacing w:before="0" w:after="0" w:line="240" w:lineRule="auto"/>
            </w:pPr>
            <w:r>
              <w:rPr>
                <w:rFonts w:ascii="Aptos" w:hAnsi="Aptos" w:eastAsia="Aptos"/>
                <w:color w:val="6F7378"/>
                <w:sz w:val="15"/>
              </w:rPr>
              <w:t>Need owner follow-through</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OPEN STOCKTAKES</w:t>
            </w:r>
          </w:p>
          <w:p>
            <w:pPr>
              <w:spacing w:before="0" w:after="40" w:line="240" w:lineRule="auto"/>
            </w:pPr>
            <w:r>
              <w:rPr>
                <w:rFonts w:ascii="Aptos" w:hAnsi="Aptos" w:eastAsia="Aptos"/>
                <w:b/>
                <w:color w:val="111111"/>
                <w:sz w:val="36"/>
              </w:rPr>
              <w:t>2</w:t>
            </w:r>
          </w:p>
          <w:p>
            <w:pPr>
              <w:spacing w:before="0" w:after="0" w:line="240" w:lineRule="auto"/>
            </w:pPr>
            <w:r>
              <w:rPr>
                <w:rFonts w:ascii="Aptos" w:hAnsi="Aptos" w:eastAsia="Aptos"/>
                <w:color w:val="6F7378"/>
                <w:sz w:val="15"/>
              </w:rPr>
              <w:t>Operational counts awaiting closure</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INVENTORY VALUE</w:t>
            </w:r>
          </w:p>
          <w:p>
            <w:pPr>
              <w:spacing w:before="0" w:after="40" w:line="240" w:lineRule="auto"/>
            </w:pPr>
            <w:r>
              <w:rPr>
                <w:rFonts w:ascii="Aptos" w:hAnsi="Aptos" w:eastAsia="Aptos"/>
                <w:b/>
                <w:color w:val="111111"/>
                <w:sz w:val="36"/>
              </w:rPr>
              <w:t>SAR 2,226.50</w:t>
            </w:r>
          </w:p>
          <w:p>
            <w:pPr>
              <w:spacing w:before="0" w:after="0" w:line="240" w:lineRule="auto"/>
            </w:pPr>
            <w:r>
              <w:rPr>
                <w:rFonts w:ascii="Aptos" w:hAnsi="Aptos" w:eastAsia="Aptos"/>
                <w:color w:val="6F7378"/>
                <w:sz w:val="15"/>
              </w:rPr>
              <w:t>Current item cost basis</w:t>
            </w:r>
          </w:p>
        </w:tc>
      </w:tr>
    </w:tbl>
    <w:p/>
    <w:tbl>
      <w:tblPr>
        <w:tblW w:type="auto" w:w="0"/>
        <w:jc w:val="center"/>
        <w:tblLayout w:type="fixed"/>
        <w:tblLook w:firstColumn="1" w:firstRow="1" w:lastColumn="0" w:lastRow="0" w:noHBand="0" w:noVBand="1" w:val="04A0"/>
      </w:tblPr>
      <w:tblGrid>
        <w:gridCol w:w="198"/>
        <w:gridCol w:w="9184"/>
      </w:tblGrid>
      <w:tr>
        <w:tc>
          <w:tcPr>
            <w:tcW w:type="dxa" w:w="198"/>
            <w:shd w:fill="3158B8"/>
            <w:tcMar>
              <w:top w:w="80" w:type="dxa"/>
              <w:start w:w="20" w:type="dxa"/>
              <w:bottom w:w="80" w:type="dxa"/>
              <w:end w:w="20" w:type="dxa"/>
            </w:tcMar>
          </w:tcPr>
          <w:p>
            <w:r/>
          </w:p>
        </w:tc>
        <w:tc>
          <w:tcPr>
            <w:tcW w:type="dxa" w:w="9184"/>
            <w:shd w:fill="EAF0FF"/>
            <w:tcMar>
              <w:top w:w="125" w:type="dxa"/>
              <w:start w:w="170" w:type="dxa"/>
              <w:bottom w:w="125" w:type="dxa"/>
              <w:end w:w="170" w:type="dxa"/>
            </w:tcMar>
          </w:tcPr>
          <w:p>
            <w:pPr>
              <w:spacing w:before="0" w:after="40" w:line="240" w:lineRule="auto"/>
            </w:pPr>
            <w:r/>
            <w:r>
              <w:rPr>
                <w:rFonts w:ascii="Aptos" w:hAnsi="Aptos" w:eastAsia="Aptos"/>
                <w:b/>
                <w:color w:val="3158B8"/>
                <w:sz w:val="19"/>
              </w:rPr>
              <w:t>The blunt verdict</w:t>
            </w:r>
          </w:p>
          <w:p>
            <w:pPr>
              <w:spacing w:before="0" w:after="0" w:line="252" w:lineRule="auto"/>
            </w:pPr>
            <w:r>
              <w:rPr>
                <w:rFonts w:ascii="Aptos" w:hAnsi="Aptos" w:eastAsia="Aptos"/>
                <w:color w:val="343434"/>
                <w:sz w:val="17"/>
              </w:rPr>
              <w:t>The software is not the bottleneck anymore. Accuracy now depends on users closing handovers, confirming counts, documenting usage reasons, and acting on reorder pressure consistently.</w:t>
            </w:r>
          </w:p>
        </w:tc>
      </w:tr>
    </w:tbl>
    <w:p/>
    <w:p>
      <w:pPr>
        <w:pStyle w:val="Heading2"/>
      </w:pPr>
      <w:r>
        <w:t>Management decisions now required</w:t>
      </w:r>
    </w:p>
    <w:p>
      <w:pPr>
        <w:pStyle w:val="ListBullet"/>
        <w:spacing w:before="0" w:after="40" w:line="252" w:lineRule="auto"/>
      </w:pPr>
      <w:r>
        <w:rPr>
          <w:rFonts w:ascii="Aptos" w:hAnsi="Aptos" w:eastAsia="Aptos"/>
          <w:color w:val="343434"/>
          <w:sz w:val="17"/>
        </w:rPr>
        <w:t>Assign one accountable owner for low-stock exceptions and review them weekly.</w:t>
      </w:r>
    </w:p>
    <w:p>
      <w:pPr>
        <w:pStyle w:val="ListBullet"/>
        <w:spacing w:before="0" w:after="40" w:line="252" w:lineRule="auto"/>
      </w:pPr>
      <w:r>
        <w:rPr>
          <w:rFonts w:ascii="Aptos" w:hAnsi="Aptos" w:eastAsia="Aptos"/>
          <w:color w:val="343434"/>
          <w:sz w:val="17"/>
        </w:rPr>
        <w:t>Age open handovers, requests, stocktakes, and purchase actions instead of letting them sit indefinitely.</w:t>
      </w:r>
    </w:p>
    <w:p>
      <w:pPr>
        <w:pStyle w:val="ListBullet"/>
        <w:spacing w:before="0" w:after="40" w:line="252" w:lineRule="auto"/>
      </w:pPr>
      <w:r>
        <w:rPr>
          <w:rFonts w:ascii="Aptos" w:hAnsi="Aptos" w:eastAsia="Aptos"/>
          <w:color w:val="343434"/>
          <w:sz w:val="17"/>
        </w:rPr>
        <w:t>Require meaningful operational totals and investigate every non-zero handover Difference.</w:t>
      </w:r>
    </w:p>
    <w:p>
      <w:pPr>
        <w:pStyle w:val="ListBullet"/>
        <w:spacing w:before="0" w:after="40" w:line="252" w:lineRule="auto"/>
      </w:pPr>
      <w:r>
        <w:rPr>
          <w:rFonts w:ascii="Aptos" w:hAnsi="Aptos" w:eastAsia="Aptos"/>
          <w:color w:val="343434"/>
          <w:sz w:val="17"/>
        </w:rPr>
        <w:t>Use saved report presets for a recurring weekly operations review rather than ad-hoc screenshots.</w:t>
      </w:r>
    </w:p>
    <w:p>
      <w:pPr>
        <w:pStyle w:val="ListBullet"/>
        <w:spacing w:before="0" w:after="40" w:line="252" w:lineRule="auto"/>
      </w:pPr>
      <w:r>
        <w:rPr>
          <w:rFonts w:ascii="Aptos" w:hAnsi="Aptos" w:eastAsia="Aptos"/>
          <w:color w:val="343434"/>
          <w:sz w:val="17"/>
        </w:rPr>
        <w:t>Capture purchase and asset cost data so financial reports stop showing empty or weak evidence.</w:t>
      </w:r>
    </w:p>
    <w:p>
      <w:pPr>
        <w:pStyle w:val="Heading1"/>
        <w:pageBreakBefore/>
      </w:pPr>
      <w:r>
        <w:t>2. System map and data flow</w:t>
      </w:r>
    </w:p>
    <w:p>
      <w:pPr>
        <w:spacing w:before="0" w:after="100" w:line="259" w:lineRule="auto"/>
      </w:pPr>
      <w:r>
        <w:rPr>
          <w:rFonts w:ascii="Aptos" w:hAnsi="Aptos" w:eastAsia="Aptos"/>
          <w:color w:val="343434"/>
          <w:sz w:val="18"/>
        </w:rPr>
        <w:t>The application is organized around one operational spine: catalog and locations define what exists; workflows explain why quantities change; approved stock movements change balances; reports and audit expose the result.</w:t>
      </w:r>
    </w:p>
    <w:p>
      <w:pPr>
        <w:spacing w:before="0" w:after="60" w:line="240" w:lineRule="auto"/>
      </w:pPr>
      <w:r>
        <w:rPr>
          <w:rFonts w:ascii="Aptos" w:hAnsi="Aptos" w:eastAsia="Aptos"/>
          <w:b/>
          <w:caps/>
          <w:color w:val="A87816"/>
          <w:sz w:val="15"/>
        </w:rPr>
        <w:t>END-TO-END CONTROL PATH</w:t>
      </w:r>
    </w:p>
    <w:tbl>
      <w:tblPr>
        <w:tblW w:type="auto" w:w="0"/>
        <w:jc w:val="center"/>
        <w:tblLayout w:type="fixed"/>
        <w:tblLook w:firstColumn="1" w:firstRow="1" w:lastColumn="0" w:lastRow="0" w:noHBand="0" w:noVBand="1" w:val="04A0"/>
      </w:tblPr>
      <w:tblGrid>
        <w:gridCol w:w="1996"/>
        <w:gridCol w:w="1996"/>
        <w:gridCol w:w="1996"/>
        <w:gridCol w:w="1996"/>
        <w:gridCol w:w="1996"/>
      </w:tblGrid>
      <w:tr>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People</w:t>
            </w:r>
          </w:p>
          <w:p>
            <w:pPr>
              <w:spacing w:before="0" w:after="0" w:line="240" w:lineRule="auto"/>
              <w:jc w:val="center"/>
            </w:pPr>
            <w:r>
              <w:rPr>
                <w:rFonts w:ascii="Aptos" w:hAnsi="Aptos" w:eastAsia="Aptos"/>
                <w:color w:val="6F7378"/>
                <w:sz w:val="14"/>
              </w:rPr>
              <w:t>Owner, admins, storage owners, staff, finance</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Workflow</w:t>
            </w:r>
          </w:p>
          <w:p>
            <w:pPr>
              <w:spacing w:before="0" w:after="0" w:line="240" w:lineRule="auto"/>
              <w:jc w:val="center"/>
            </w:pPr>
            <w:r>
              <w:rPr>
                <w:rFonts w:ascii="Aptos" w:hAnsi="Aptos" w:eastAsia="Aptos"/>
                <w:color w:val="6F7378"/>
                <w:sz w:val="14"/>
              </w:rPr>
              <w:t>Request, handover, purchase, stocktake, asset custody</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Validation</w:t>
            </w:r>
          </w:p>
          <w:p>
            <w:pPr>
              <w:spacing w:before="0" w:after="0" w:line="240" w:lineRule="auto"/>
              <w:jc w:val="center"/>
            </w:pPr>
            <w:r>
              <w:rPr>
                <w:rFonts w:ascii="Aptos" w:hAnsi="Aptos" w:eastAsia="Aptos"/>
                <w:color w:val="6F7378"/>
                <w:sz w:val="14"/>
              </w:rPr>
              <w:t>Permission, status, quantity, self-approval rules</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Posting</w:t>
            </w:r>
          </w:p>
          <w:p>
            <w:pPr>
              <w:spacing w:before="0" w:after="0" w:line="240" w:lineRule="auto"/>
              <w:jc w:val="center"/>
            </w:pPr>
            <w:r>
              <w:rPr>
                <w:rFonts w:ascii="Aptos" w:hAnsi="Aptos" w:eastAsia="Aptos"/>
                <w:color w:val="6F7378"/>
                <w:sz w:val="14"/>
              </w:rPr>
              <w:t>Location balance update plus immutable movement</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Evidence</w:t>
            </w:r>
          </w:p>
          <w:p>
            <w:pPr>
              <w:spacing w:before="0" w:after="0" w:line="240" w:lineRule="auto"/>
              <w:jc w:val="center"/>
            </w:pPr>
            <w:r>
              <w:rPr>
                <w:rFonts w:ascii="Aptos" w:hAnsi="Aptos" w:eastAsia="Aptos"/>
                <w:color w:val="6F7378"/>
                <w:sz w:val="14"/>
              </w:rPr>
              <w:t>Files, notifications, audit, PDF/XLSX, reports</w:t>
            </w:r>
          </w:p>
        </w:tc>
      </w:tr>
    </w:tbl>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30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Domain</w:t>
            </w:r>
          </w:p>
        </w:tc>
        <w:tc>
          <w:tcPr>
            <w:tcW w:type="dxa" w:w="3628"/>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Owns</w:t>
            </w:r>
          </w:p>
        </w:tc>
        <w:tc>
          <w:tcPr>
            <w:tcW w:type="dxa" w:w="4365"/>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Connects to</w:t>
            </w:r>
          </w:p>
        </w:tc>
      </w:tr>
      <w:tr>
        <w:trPr>
          <w:cantSplit/>
        </w:trPr>
        <w:tc>
          <w:tcPr>
            <w:tcW w:type="dxa" w:w="130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Items</w:t>
            </w:r>
          </w:p>
        </w:tc>
        <w:tc>
          <w:tcPr>
            <w:tcW w:type="dxa" w:w="36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Catalog identity, unit, SKU/barcode, image, cost, reorder policy</w:t>
            </w:r>
          </w:p>
        </w:tc>
        <w:tc>
          <w:tcPr>
            <w:tcW w:type="dxa" w:w="436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Storages, movements, requests, handovers, purchases, labels</w:t>
            </w:r>
          </w:p>
        </w:tc>
      </w:tr>
      <w:tr>
        <w:trPr>
          <w:cantSplit/>
        </w:trPr>
        <w:tc>
          <w:tcPr>
            <w:tcW w:type="dxa" w:w="130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Storages</w:t>
            </w:r>
          </w:p>
        </w:tc>
        <w:tc>
          <w:tcPr>
            <w:tcW w:type="dxa" w:w="36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Per-location ownership and balance</w:t>
            </w:r>
          </w:p>
        </w:tc>
        <w:tc>
          <w:tcPr>
            <w:tcW w:type="dxa" w:w="436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Items, transfers, stocktakes, exports, handovers</w:t>
            </w:r>
          </w:p>
        </w:tc>
      </w:tr>
      <w:tr>
        <w:trPr>
          <w:cantSplit/>
        </w:trPr>
        <w:tc>
          <w:tcPr>
            <w:tcW w:type="dxa" w:w="130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Movements</w:t>
            </w:r>
          </w:p>
        </w:tc>
        <w:tc>
          <w:tcPr>
            <w:tcW w:type="dxa" w:w="36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Immutable explanation of quantity changes</w:t>
            </w:r>
          </w:p>
        </w:tc>
        <w:tc>
          <w:tcPr>
            <w:tcW w:type="dxa" w:w="436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Usage, restock, transfer, adjustment, workflow references</w:t>
            </w:r>
          </w:p>
        </w:tc>
      </w:tr>
      <w:tr>
        <w:trPr>
          <w:cantSplit/>
        </w:trPr>
        <w:tc>
          <w:tcPr>
            <w:tcW w:type="dxa" w:w="130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Requests</w:t>
            </w:r>
          </w:p>
        </w:tc>
        <w:tc>
          <w:tcPr>
            <w:tcW w:type="dxa" w:w="36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Demand for items or transfers</w:t>
            </w:r>
          </w:p>
        </w:tc>
        <w:tc>
          <w:tcPr>
            <w:tcW w:type="dxa" w:w="436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Approvals, receipt differences, notifications, stock posting</w:t>
            </w:r>
          </w:p>
        </w:tc>
      </w:tr>
      <w:tr>
        <w:trPr>
          <w:cantSplit/>
        </w:trPr>
        <w:tc>
          <w:tcPr>
            <w:tcW w:type="dxa" w:w="130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Handovers</w:t>
            </w:r>
          </w:p>
        </w:tc>
        <w:tc>
          <w:tcPr>
            <w:tcW w:type="dxa" w:w="36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Temporary use, long-term staff custody, or accountable storage transfer</w:t>
            </w:r>
          </w:p>
        </w:tc>
        <w:tc>
          <w:tcPr>
            <w:tcW w:type="dxa" w:w="436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Receipt, usage, returns, issuer approval, signoff</w:t>
            </w:r>
          </w:p>
        </w:tc>
      </w:tr>
      <w:tr>
        <w:trPr>
          <w:cantSplit/>
        </w:trPr>
        <w:tc>
          <w:tcPr>
            <w:tcW w:type="dxa" w:w="130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Purchases</w:t>
            </w:r>
          </w:p>
        </w:tc>
        <w:tc>
          <w:tcPr>
            <w:tcW w:type="dxa" w:w="36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Supplier, pricing, proof, approval, receiving</w:t>
            </w:r>
          </w:p>
        </w:tc>
        <w:tc>
          <w:tcPr>
            <w:tcW w:type="dxa" w:w="436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Restock movement, weighted cost, protected files</w:t>
            </w:r>
          </w:p>
        </w:tc>
      </w:tr>
      <w:tr>
        <w:trPr>
          <w:cantSplit/>
        </w:trPr>
        <w:tc>
          <w:tcPr>
            <w:tcW w:type="dxa" w:w="130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Assets</w:t>
            </w:r>
          </w:p>
        </w:tc>
        <w:tc>
          <w:tcPr>
            <w:tcW w:type="dxa" w:w="36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Individual durable property</w:t>
            </w:r>
          </w:p>
        </w:tc>
        <w:tc>
          <w:tcPr>
            <w:tcW w:type="dxa" w:w="436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Custody, maintenance, warranty, depreciation, files</w:t>
            </w:r>
          </w:p>
        </w:tc>
      </w:tr>
      <w:tr>
        <w:trPr>
          <w:cantSplit/>
        </w:trPr>
        <w:tc>
          <w:tcPr>
            <w:tcW w:type="dxa" w:w="130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Reports</w:t>
            </w:r>
          </w:p>
        </w:tc>
        <w:tc>
          <w:tcPr>
            <w:tcW w:type="dxa" w:w="36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Filtered operating evidence</w:t>
            </w:r>
          </w:p>
        </w:tc>
        <w:tc>
          <w:tcPr>
            <w:tcW w:type="dxa" w:w="436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Daily summaries, presets, exports, management review</w:t>
            </w:r>
          </w:p>
        </w:tc>
      </w:tr>
    </w:tbl>
    <w:p/>
    <w:tbl>
      <w:tblPr>
        <w:tblW w:type="auto" w:w="0"/>
        <w:jc w:val="center"/>
        <w:tblLayout w:type="fixed"/>
        <w:tblLook w:firstColumn="1" w:firstRow="1" w:lastColumn="0" w:lastRow="0" w:noHBand="0" w:noVBand="1" w:val="04A0"/>
      </w:tblPr>
      <w:tblGrid>
        <w:gridCol w:w="198"/>
        <w:gridCol w:w="9184"/>
      </w:tblGrid>
      <w:tr>
        <w:tc>
          <w:tcPr>
            <w:tcW w:type="dxa" w:w="198"/>
            <w:shd w:fill="A87816"/>
            <w:tcMar>
              <w:top w:w="80" w:type="dxa"/>
              <w:start w:w="20" w:type="dxa"/>
              <w:bottom w:w="80" w:type="dxa"/>
              <w:end w:w="20" w:type="dxa"/>
            </w:tcMar>
          </w:tcPr>
          <w:p>
            <w:r/>
          </w:p>
        </w:tc>
        <w:tc>
          <w:tcPr>
            <w:tcW w:type="dxa" w:w="9184"/>
            <w:shd w:fill="FFF4CE"/>
            <w:tcMar>
              <w:top w:w="125" w:type="dxa"/>
              <w:start w:w="170" w:type="dxa"/>
              <w:bottom w:w="125" w:type="dxa"/>
              <w:end w:w="170" w:type="dxa"/>
            </w:tcMar>
          </w:tcPr>
          <w:p>
            <w:pPr>
              <w:spacing w:before="0" w:after="40" w:line="240" w:lineRule="auto"/>
            </w:pPr>
            <w:r/>
            <w:r>
              <w:rPr>
                <w:rFonts w:ascii="Aptos" w:hAnsi="Aptos" w:eastAsia="Aptos"/>
                <w:b/>
                <w:color w:val="A87816"/>
                <w:sz w:val="19"/>
              </w:rPr>
              <w:t>Critical distinction</w:t>
            </w:r>
          </w:p>
          <w:p>
            <w:pPr>
              <w:spacing w:before="0" w:after="0" w:line="252" w:lineRule="auto"/>
            </w:pPr>
            <w:r>
              <w:rPr>
                <w:rFonts w:ascii="Aptos" w:hAnsi="Aptos" w:eastAsia="Aptos"/>
                <w:color w:val="343434"/>
                <w:sz w:val="17"/>
              </w:rPr>
              <w:t>Consumable inventory and durable assets are intentionally separate. Inventory tracks quantities by storage. Assets track individual objects, custody, condition, warranty, maintenance, and book value.</w:t>
            </w:r>
          </w:p>
        </w:tc>
      </w:tr>
    </w:tbl>
    <w:p/>
    <w:p>
      <w:pPr>
        <w:pStyle w:val="Heading1"/>
        <w:pageBreakBefore/>
      </w:pPr>
      <w:r>
        <w:t>3. Current modular architecture</w:t>
      </w:r>
    </w:p>
    <w:p>
      <w:pPr>
        <w:spacing w:before="0" w:after="100" w:line="259" w:lineRule="auto"/>
      </w:pPr>
      <w:r>
        <w:rPr>
          <w:rFonts w:ascii="Aptos" w:hAnsi="Aptos" w:eastAsia="Aptos"/>
          <w:color w:val="343434"/>
          <w:sz w:val="18"/>
        </w:rPr>
        <w:t>The codebase is now modular without changing public URLs or business behavior. It remains plain PHP/MySQL with function-based domain modules, native ES modules, and a strict CSS cascade. That was the correct refactor: safer than mixing a framework rewrite with live stock logic.</w:t>
      </w:r>
    </w:p>
    <w:tbl>
      <w:tblPr>
        <w:tblW w:type="auto" w:w="0"/>
        <w:jc w:val="center"/>
        <w:tblLayout w:type="fixed"/>
        <w:tblLook w:firstColumn="1" w:firstRow="1" w:lastColumn="0" w:lastRow="0" w:noHBand="0" w:noVBand="1" w:val="04A0"/>
      </w:tblPr>
      <w:tblGrid>
        <w:gridCol w:w="3326"/>
        <w:gridCol w:w="3326"/>
        <w:gridCol w:w="3326"/>
      </w:tblGrid>
      <w:tr>
        <w:tc>
          <w:tcPr>
            <w:tcW w:type="dxa" w:w="3090"/>
            <w:tcMar>
              <w:top w:w="150" w:type="dxa"/>
              <w:start w:w="150" w:type="dxa"/>
              <w:bottom w:w="150" w:type="dxa"/>
              <w:end w:w="150" w:type="dxa"/>
            </w:tcMar>
            <w:shd w:fill="111111"/>
            <w:vAlign w:val="center"/>
            <w:tcBorders>
              <w:top w:val="single" w:sz="4" w:color="E5E7EB"/>
              <w:left w:val="single" w:sz="4" w:color="E5E7EB"/>
              <w:bottom w:val="single" w:sz="4" w:color="E5E7EB"/>
              <w:right w:val="single" w:sz="4" w:color="E5E7EB"/>
            </w:tcBorders>
          </w:tcPr>
          <w:p>
            <w:pPr>
              <w:spacing w:before="0" w:after="60" w:line="240" w:lineRule="auto"/>
            </w:pPr>
            <w:r>
              <w:t>FOCUSED PHP MODULES</w:t>
            </w:r>
            <w:r>
              <w:rPr>
                <w:rFonts w:ascii="Aptos" w:hAnsi="Aptos" w:eastAsia="Aptos"/>
                <w:b/>
                <w:color w:val="FFFFFF"/>
                <w:sz w:val="14"/>
              </w:rPr>
            </w:r>
          </w:p>
          <w:p>
            <w:pPr>
              <w:spacing w:before="0" w:after="40" w:line="240" w:lineRule="auto"/>
            </w:pPr>
            <w:r>
              <w:rPr>
                <w:rFonts w:ascii="Aptos" w:hAnsi="Aptos" w:eastAsia="Aptos"/>
                <w:b/>
                <w:color w:val="FFFFFF"/>
                <w:sz w:val="36"/>
              </w:rPr>
              <w:t>151</w:t>
            </w:r>
          </w:p>
          <w:p>
            <w:pPr>
              <w:spacing w:before="0" w:after="0" w:line="240" w:lineRule="auto"/>
            </w:pPr>
            <w:r>
              <w:rPr>
                <w:rFonts w:ascii="Aptos" w:hAnsi="Aptos" w:eastAsia="Aptos"/>
                <w:color w:val="FFFFFF"/>
                <w:sz w:val="15"/>
              </w:rPr>
              <w:t>Loaded through app/module_manifest.php</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MODULE GROUPS</w:t>
            </w:r>
          </w:p>
          <w:p>
            <w:pPr>
              <w:spacing w:before="0" w:after="40" w:line="240" w:lineRule="auto"/>
            </w:pPr>
            <w:r>
              <w:rPr>
                <w:rFonts w:ascii="Aptos" w:hAnsi="Aptos" w:eastAsia="Aptos"/>
                <w:b/>
                <w:color w:val="111111"/>
                <w:sz w:val="36"/>
              </w:rPr>
              <w:t>11</w:t>
            </w:r>
          </w:p>
          <w:p>
            <w:pPr>
              <w:spacing w:before="0" w:after="0" w:line="240" w:lineRule="auto"/>
            </w:pPr>
            <w:r>
              <w:rPr>
                <w:rFonts w:ascii="Aptos" w:hAnsi="Aptos" w:eastAsia="Aptos"/>
                <w:color w:val="6F7378"/>
                <w:sz w:val="15"/>
              </w:rPr>
              <w:t>Ordered by dependency and domain</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t>JAVASCRIPT MODULES</w:t>
            </w:r>
            <w:r>
              <w:rPr>
                <w:rFonts w:ascii="Aptos" w:hAnsi="Aptos" w:eastAsia="Aptos"/>
                <w:b/>
                <w:color w:val="6F7378"/>
                <w:sz w:val="14"/>
              </w:rPr>
            </w:r>
          </w:p>
          <w:p>
            <w:pPr>
              <w:spacing w:before="0" w:after="40" w:line="240" w:lineRule="auto"/>
            </w:pPr>
            <w:r>
              <w:rPr>
                <w:rFonts w:ascii="Aptos" w:hAnsi="Aptos" w:eastAsia="Aptos"/>
                <w:b/>
                <w:color w:val="111111"/>
                <w:sz w:val="36"/>
              </w:rPr>
              <w:t>28</w:t>
            </w:r>
          </w:p>
          <w:p>
            <w:pPr>
              <w:spacing w:before="0" w:after="0" w:line="240" w:lineRule="auto"/>
            </w:pPr>
            <w:r>
              <w:rPr>
                <w:rFonts w:ascii="Aptos" w:hAnsi="Aptos" w:eastAsia="Aptos"/>
                <w:color w:val="6F7378"/>
                <w:sz w:val="15"/>
              </w:rPr>
              <w:t>Native ES-module architecture</w:t>
            </w:r>
          </w:p>
        </w:tc>
      </w:tr>
      <w:tr>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CSS FILES</w:t>
            </w:r>
          </w:p>
          <w:p>
            <w:pPr>
              <w:spacing w:before="0" w:after="40" w:line="240" w:lineRule="auto"/>
            </w:pPr>
            <w:r>
              <w:rPr>
                <w:rFonts w:ascii="Aptos" w:hAnsi="Aptos" w:eastAsia="Aptos"/>
                <w:b/>
                <w:color w:val="111111"/>
                <w:sz w:val="36"/>
              </w:rPr>
              <w:t>19</w:t>
            </w:r>
          </w:p>
          <w:p>
            <w:pPr>
              <w:spacing w:before="0" w:after="0" w:line="240" w:lineRule="auto"/>
            </w:pPr>
            <w:r>
              <w:rPr>
                <w:rFonts w:ascii="Aptos" w:hAnsi="Aptos" w:eastAsia="Aptos"/>
                <w:color w:val="6F7378"/>
                <w:sz w:val="15"/>
              </w:rPr>
              <w:t>Foundation through mobile cascade</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VIEWS</w:t>
            </w:r>
          </w:p>
          <w:p>
            <w:pPr>
              <w:spacing w:before="0" w:after="40" w:line="240" w:lineRule="auto"/>
            </w:pPr>
            <w:r>
              <w:rPr>
                <w:rFonts w:ascii="Aptos" w:hAnsi="Aptos" w:eastAsia="Aptos"/>
                <w:b/>
                <w:color w:val="111111"/>
                <w:sz w:val="36"/>
              </w:rPr>
              <w:t>50</w:t>
            </w:r>
          </w:p>
          <w:p>
            <w:pPr>
              <w:spacing w:before="0" w:after="0" w:line="240" w:lineRule="auto"/>
            </w:pPr>
            <w:r>
              <w:rPr>
                <w:rFonts w:ascii="Aptos" w:hAnsi="Aptos" w:eastAsia="Aptos"/>
                <w:color w:val="6F7378"/>
                <w:sz w:val="15"/>
              </w:rPr>
              <w:t>Server-rendered operational pages</w:t>
            </w:r>
          </w:p>
        </w:tc>
        <w:tc>
          <w:tcPr>
            <w:tcW w:type="dxa" w:w="3090"/>
            <w:tcMar>
              <w:top w:w="150" w:type="dxa"/>
              <w:start w:w="150" w:type="dxa"/>
              <w:bottom w:w="150" w:type="dxa"/>
              <w:end w:w="150" w:type="dxa"/>
            </w:tcMar>
            <w:shd w:fill="F8F4EB"/>
            <w:vAlign w:val="center"/>
            <w:tcBorders>
              <w:top w:val="single" w:sz="4" w:color="E5E7EB"/>
              <w:left w:val="single" w:sz="4" w:color="E5E7EB"/>
              <w:bottom w:val="single" w:sz="4" w:color="E5E7EB"/>
              <w:right w:val="single" w:sz="4" w:color="E5E7EB"/>
            </w:tcBorders>
          </w:tcPr>
          <w:p>
            <w:pPr>
              <w:spacing w:before="0" w:after="60" w:line="240" w:lineRule="auto"/>
            </w:pPr>
            <w:r/>
            <w:r>
              <w:rPr>
                <w:rFonts w:ascii="Aptos" w:hAnsi="Aptos" w:eastAsia="Aptos"/>
                <w:b/>
                <w:color w:val="6F7378"/>
                <w:sz w:val="14"/>
              </w:rPr>
              <w:t>AUTOMATED TEST FILES</w:t>
            </w:r>
          </w:p>
          <w:p>
            <w:pPr>
              <w:spacing w:before="0" w:after="40" w:line="240" w:lineRule="auto"/>
            </w:pPr>
            <w:r>
              <w:rPr>
                <w:rFonts w:ascii="Aptos" w:hAnsi="Aptos" w:eastAsia="Aptos"/>
                <w:b/>
                <w:color w:val="111111"/>
                <w:sz w:val="36"/>
              </w:rPr>
              <w:t>8</w:t>
            </w:r>
          </w:p>
          <w:p>
            <w:pPr>
              <w:spacing w:before="0" w:after="0" w:line="240" w:lineRule="auto"/>
            </w:pPr>
            <w:r>
              <w:rPr>
                <w:rFonts w:ascii="Aptos" w:hAnsi="Aptos" w:eastAsia="Aptos"/>
                <w:color w:val="6F7378"/>
                <w:sz w:val="15"/>
              </w:rPr>
              <w:t>Regression, invariants, responsive, boundaries</w:t>
            </w:r>
          </w:p>
        </w:tc>
      </w:tr>
    </w:tbl>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81"/>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Module group</w:t>
            </w:r>
          </w:p>
        </w:tc>
        <w:tc>
          <w:tcPr>
            <w:tcW w:type="dxa" w:w="79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Files</w:t>
            </w:r>
          </w:p>
        </w:tc>
        <w:tc>
          <w:tcPr>
            <w:tcW w:type="dxa" w:w="6123"/>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Responsibility</w:t>
            </w:r>
          </w:p>
        </w:tc>
      </w:tr>
      <w:tr>
        <w:trPr>
          <w:cantSplit/>
        </w:trPr>
        <w:tc>
          <w:tcPr>
            <w:tcW w:type="dxa" w:w="238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core</w:t>
            </w:r>
          </w:p>
        </w:tc>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17</w:t>
            </w:r>
          </w:p>
        </w:tc>
        <w:tc>
          <w:tcPr>
            <w:tcW w:type="dxa" w:w="6123"/>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Shared helpers, settings, email, options, frontend registry</w:t>
            </w:r>
          </w:p>
        </w:tc>
      </w:tr>
      <w:tr>
        <w:trPr>
          <w:cantSplit/>
        </w:trPr>
        <w:tc>
          <w:tcPr>
            <w:tcW w:type="dxa" w:w="238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inventory</w:t>
            </w:r>
          </w:p>
        </w:tc>
        <w:tc>
          <w:tcPr>
            <w:tcW w:type="dxa" w:w="79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17</w:t>
            </w:r>
          </w:p>
        </w:tc>
        <w:tc>
          <w:tcPr>
            <w:tcW w:type="dxa" w:w="612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Items, storages, balances, movement posting</w:t>
            </w:r>
          </w:p>
        </w:tc>
      </w:tr>
      <w:tr>
        <w:trPr>
          <w:cantSplit/>
        </w:trPr>
        <w:tc>
          <w:tcPr>
            <w:tcW w:type="dxa" w:w="238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exports</w:t>
            </w:r>
          </w:p>
        </w:tc>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9</w:t>
            </w:r>
          </w:p>
        </w:tc>
        <w:tc>
          <w:tcPr>
            <w:tcW w:type="dxa" w:w="6123"/>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Items, storages, movements, workflow and daily exports</w:t>
            </w:r>
          </w:p>
        </w:tc>
      </w:tr>
      <w:tr>
        <w:trPr>
          <w:cantSplit/>
        </w:trPr>
        <w:tc>
          <w:tcPr>
            <w:tcW w:type="dxa" w:w="238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reports_and_search</w:t>
            </w:r>
          </w:p>
        </w:tc>
        <w:tc>
          <w:tcPr>
            <w:tcW w:type="dxa" w:w="79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19</w:t>
            </w:r>
          </w:p>
        </w:tc>
        <w:tc>
          <w:tcPr>
            <w:tcW w:type="dxa" w:w="612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Reports, presets, global/reference search</w:t>
            </w:r>
          </w:p>
        </w:tc>
      </w:tr>
      <w:tr>
        <w:trPr>
          <w:cantSplit/>
        </w:trPr>
        <w:tc>
          <w:tcPr>
            <w:tcW w:type="dxa" w:w="238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handover_usage</w:t>
            </w:r>
          </w:p>
        </w:tc>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t>11</w:t>
            </w:r>
          </w:p>
        </w:tc>
        <w:tc>
          <w:tcPr>
            <w:tcW w:type="dxa" w:w="6123"/>
            <w:shd w:fill="F8F4EB"/>
            <w:tcMar>
              <w:top w:w="95" w:type="dxa"/>
              <w:start w:w="120" w:type="dxa"/>
              <w:bottom w:w="95" w:type="dxa"/>
              <w:end w:w="120" w:type="dxa"/>
            </w:tcMar>
            <w:vAlign w:val="top"/>
            <w:tcBorders>
              <w:bottom w:val="single" w:sz="4" w:color="E5E7EB"/>
            </w:tcBorders>
          </w:tcPr>
          <w:p>
            <w:pPr>
              <w:spacing w:before="0" w:after="0" w:line="240" w:lineRule="auto"/>
            </w:pPr>
            <w:r>
              <w:t>Expected/actual/reconciliation usage, signoff support, and custody reporting</w:t>
            </w:r>
          </w:p>
        </w:tc>
      </w:tr>
      <w:tr>
        <w:trPr>
          <w:cantSplit/>
        </w:trPr>
        <w:tc>
          <w:tcPr>
            <w:tcW w:type="dxa" w:w="238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workflow_core</w:t>
            </w:r>
          </w:p>
        </w:tc>
        <w:tc>
          <w:tcPr>
            <w:tcW w:type="dxa" w:w="79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8</w:t>
            </w:r>
          </w:p>
        </w:tc>
        <w:tc>
          <w:tcPr>
            <w:tcW w:type="dxa" w:w="612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Notifications, request/handover shared behavior</w:t>
            </w:r>
          </w:p>
        </w:tc>
      </w:tr>
      <w:tr>
        <w:trPr>
          <w:cantSplit/>
        </w:trPr>
        <w:tc>
          <w:tcPr>
            <w:tcW w:type="dxa" w:w="238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requests</w:t>
            </w:r>
          </w:p>
        </w:tc>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7</w:t>
            </w:r>
          </w:p>
        </w:tc>
        <w:tc>
          <w:tcPr>
            <w:tcW w:type="dxa" w:w="6123"/>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Request creation, decisions, receipt and stock impact</w:t>
            </w:r>
          </w:p>
        </w:tc>
      </w:tr>
      <w:tr>
        <w:trPr>
          <w:cantSplit/>
        </w:trPr>
        <w:tc>
          <w:tcPr>
            <w:tcW w:type="dxa" w:w="238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handovers</w:t>
            </w:r>
          </w:p>
        </w:tc>
        <w:tc>
          <w:tcPr>
            <w:tcW w:type="dxa" w:w="794"/>
            <w:shd w:fill="FFFFFF"/>
            <w:tcMar>
              <w:top w:w="95" w:type="dxa"/>
              <w:start w:w="120" w:type="dxa"/>
              <w:bottom w:w="95" w:type="dxa"/>
              <w:end w:w="120" w:type="dxa"/>
            </w:tcMar>
            <w:vAlign w:val="top"/>
            <w:tcBorders>
              <w:bottom w:val="single" w:sz="4" w:color="E5E7EB"/>
            </w:tcBorders>
          </w:tcPr>
          <w:p>
            <w:pPr>
              <w:spacing w:before="0" w:after="0" w:line="240" w:lineRule="auto"/>
            </w:pPr>
            <w:r>
              <w:t>10</w:t>
            </w:r>
          </w:p>
        </w:tc>
        <w:tc>
          <w:tcPr>
            <w:tcW w:type="dxa" w:w="6123"/>
            <w:shd w:fill="FFFFFF"/>
            <w:tcMar>
              <w:top w:w="95" w:type="dxa"/>
              <w:start w:w="120" w:type="dxa"/>
              <w:bottom w:w="95" w:type="dxa"/>
              <w:end w:w="120" w:type="dxa"/>
            </w:tcMar>
            <w:vAlign w:val="top"/>
            <w:tcBorders>
              <w:bottom w:val="single" w:sz="4" w:color="E5E7EB"/>
            </w:tcBorders>
          </w:tcPr>
          <w:p>
            <w:pPr>
              <w:spacing w:before="0" w:after="0" w:line="240" w:lineRule="auto"/>
            </w:pPr>
            <w:r>
              <w:t>Temporary use, staff custody, storage transfer, return review, and status control</w:t>
            </w:r>
          </w:p>
        </w:tc>
      </w:tr>
      <w:tr>
        <w:trPr>
          <w:cantSplit/>
        </w:trPr>
        <w:tc>
          <w:tcPr>
            <w:tcW w:type="dxa" w:w="238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purchases_and_ocr</w:t>
            </w:r>
          </w:p>
        </w:tc>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14</w:t>
            </w:r>
          </w:p>
        </w:tc>
        <w:tc>
          <w:tcPr>
            <w:tcW w:type="dxa" w:w="6123"/>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Supplier purchase lifecycle and OCR review</w:t>
            </w:r>
          </w:p>
        </w:tc>
      </w:tr>
      <w:tr>
        <w:trPr>
          <w:cantSplit/>
        </w:trPr>
        <w:tc>
          <w:tcPr>
            <w:tcW w:type="dxa" w:w="238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files_and_operations</w:t>
            </w:r>
          </w:p>
        </w:tc>
        <w:tc>
          <w:tcPr>
            <w:tcW w:type="dxa" w:w="79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32</w:t>
            </w:r>
          </w:p>
        </w:tc>
        <w:tc>
          <w:tcPr>
            <w:tcW w:type="dxa" w:w="612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Files, stocktakes, reorder, audit, documentation</w:t>
            </w:r>
          </w:p>
        </w:tc>
      </w:tr>
      <w:tr>
        <w:trPr>
          <w:cantSplit/>
        </w:trPr>
        <w:tc>
          <w:tcPr>
            <w:tcW w:type="dxa" w:w="238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assets</w:t>
            </w:r>
          </w:p>
        </w:tc>
        <w:tc>
          <w:tcPr>
            <w:tcW w:type="dxa" w:w="7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7</w:t>
            </w:r>
          </w:p>
        </w:tc>
        <w:tc>
          <w:tcPr>
            <w:tcW w:type="dxa" w:w="6123"/>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Asset categories, custody, maintenance, finance, exports</w:t>
            </w:r>
          </w:p>
        </w:tc>
      </w:tr>
    </w:tbl>
    <w:p/>
    <w:p>
      <w:pPr>
        <w:pStyle w:val="Heading2"/>
      </w:pPr>
      <w:r>
        <w:t>Frontend ownership</w:t>
      </w:r>
    </w:p>
    <w:p>
      <w:pPr>
        <w:pStyle w:val="ListBullet"/>
        <w:spacing w:before="0" w:after="40" w:line="252" w:lineRule="auto"/>
      </w:pPr>
      <w:r>
        <w:rPr>
          <w:rFonts w:ascii="Aptos" w:hAnsi="Aptos" w:eastAsia="Aptos"/>
          <w:color w:val="343434"/>
          <w:sz w:val="17"/>
        </w:rPr>
        <w:t>CSS loads in a deliberate order: foundation, shell, components, tables, workflows, domain styles, themes, print, then mobile.</w:t>
      </w:r>
    </w:p>
    <w:p>
      <w:pPr>
        <w:pStyle w:val="ListBullet"/>
        <w:spacing w:before="0" w:after="40" w:line="252" w:lineRule="auto"/>
      </w:pPr>
      <w:r>
        <w:rPr>
          <w:rFonts w:ascii="Aptos" w:hAnsi="Aptos" w:eastAsia="Aptos"/>
          <w:color w:val="343434"/>
          <w:sz w:val="17"/>
        </w:rPr>
        <w:t>assets/app.js is the ES-module entry point. UI/domain initializers are idempotent and can rerun after AJAX content replacement.</w:t>
      </w:r>
    </w:p>
    <w:p>
      <w:pPr>
        <w:pStyle w:val="ListBullet"/>
        <w:spacing w:before="0" w:after="40" w:line="252" w:lineRule="auto"/>
      </w:pPr>
      <w:r>
        <w:rPr>
          <w:rFonts w:ascii="Aptos" w:hAnsi="Aptos" w:eastAsia="Aptos"/>
          <w:color w:val="343434"/>
          <w:sz w:val="17"/>
        </w:rPr>
        <w:t>inventory:action-complete and inventory:content-replaced keep live regions synchronized without periodic refresh loops.</w:t>
      </w:r>
    </w:p>
    <w:p>
      <w:pPr>
        <w:pStyle w:val="ListBullet"/>
        <w:spacing w:before="0" w:after="40" w:line="252" w:lineRule="auto"/>
      </w:pPr>
      <w:r>
        <w:rPr>
          <w:rFonts w:ascii="Aptos" w:hAnsi="Aptos" w:eastAsia="Aptos"/>
          <w:color w:val="343434"/>
          <w:sz w:val="17"/>
        </w:rPr>
        <w:t>Dense operational tables remain tables on phones and scroll inside their wrappers; the page itself must not overflow.</w:t>
      </w:r>
    </w:p>
    <w:tbl>
      <w:tblPr>
        <w:tblW w:type="auto" w:w="0"/>
        <w:jc w:val="center"/>
        <w:tblLayout w:type="fixed"/>
        <w:tblLook w:firstColumn="1" w:firstRow="1" w:lastColumn="0" w:lastRow="0" w:noHBand="0" w:noVBand="1" w:val="04A0"/>
      </w:tblPr>
      <w:tblGrid>
        <w:gridCol w:w="198"/>
        <w:gridCol w:w="9184"/>
      </w:tblGrid>
      <w:tr>
        <w:tc>
          <w:tcPr>
            <w:tcW w:type="dxa" w:w="198"/>
            <w:shd w:fill="3158B8"/>
            <w:tcMar>
              <w:top w:w="80" w:type="dxa"/>
              <w:start w:w="20" w:type="dxa"/>
              <w:bottom w:w="80" w:type="dxa"/>
              <w:end w:w="20" w:type="dxa"/>
            </w:tcMar>
          </w:tcPr>
          <w:p>
            <w:r/>
          </w:p>
        </w:tc>
        <w:tc>
          <w:tcPr>
            <w:tcW w:type="dxa" w:w="9184"/>
            <w:shd w:fill="EAF0FF"/>
            <w:tcMar>
              <w:top w:w="125" w:type="dxa"/>
              <w:start w:w="170" w:type="dxa"/>
              <w:bottom w:w="125" w:type="dxa"/>
              <w:end w:w="170" w:type="dxa"/>
            </w:tcMar>
          </w:tcPr>
          <w:p>
            <w:pPr>
              <w:spacing w:before="0" w:after="40" w:line="240" w:lineRule="auto"/>
            </w:pPr>
            <w:r/>
            <w:r>
              <w:rPr>
                <w:rFonts w:ascii="Aptos" w:hAnsi="Aptos" w:eastAsia="Aptos"/>
                <w:b/>
                <w:color w:val="3158B8"/>
                <w:sz w:val="19"/>
              </w:rPr>
              <w:t>Developer rule</w:t>
            </w:r>
          </w:p>
          <w:p>
            <w:pPr>
              <w:spacing w:before="0" w:after="0" w:line="252" w:lineRule="auto"/>
            </w:pPr>
            <w:r>
              <w:rPr>
                <w:rFonts w:ascii="Aptos" w:hAnsi="Aptos" w:eastAsia="Aptos"/>
                <w:color w:val="343434"/>
                <w:sz w:val="17"/>
              </w:rPr>
              <w:t>Add behavior to the owning module. Do not dump new code back into a global helper, monolithic controller, app.js, or late CSS override file.</w:t>
            </w:r>
          </w:p>
        </w:tc>
      </w:tr>
    </w:tbl>
    <w:p/>
    <w:p>
      <w:pPr>
        <w:pStyle w:val="Heading1"/>
        <w:pageBreakBefore/>
      </w:pPr>
      <w:r>
        <w:t>4. Stock safety and accounting model</w:t>
      </w:r>
    </w:p>
    <w:p>
      <w:pPr>
        <w:spacing w:before="0" w:after="100" w:line="259" w:lineRule="auto"/>
      </w:pPr>
      <w:r>
        <w:rPr>
          <w:rFonts w:ascii="Aptos" w:hAnsi="Aptos" w:eastAsia="Aptos"/>
          <w:color w:val="343434"/>
          <w:sz w:val="18"/>
        </w:rPr>
        <w:t>Every stock-changing action must preserve the same invariant: per-storage balances are authoritative, item totals are synchronized snapshots, and movement rows are permanent history.</w:t>
      </w:r>
    </w:p>
    <w:p>
      <w:pPr>
        <w:spacing w:before="0" w:after="60" w:line="240" w:lineRule="auto"/>
      </w:pPr>
      <w:r>
        <w:rPr>
          <w:rFonts w:ascii="Aptos" w:hAnsi="Aptos" w:eastAsia="Aptos"/>
          <w:b/>
          <w:caps/>
          <w:color w:val="A87816"/>
          <w:sz w:val="15"/>
        </w:rPr>
        <w:t>STOCK POSTING SEQUENCE</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Input</w:t>
            </w:r>
          </w:p>
          <w:p>
            <w:pPr>
              <w:spacing w:before="0" w:after="0" w:line="240" w:lineRule="auto"/>
              <w:jc w:val="center"/>
            </w:pPr>
            <w:r>
              <w:rPr>
                <w:rFonts w:ascii="Aptos" w:hAnsi="Aptos" w:eastAsia="Aptos"/>
                <w:color w:val="6F7378"/>
                <w:sz w:val="14"/>
              </w:rPr>
              <w:t>User action or approved workflow</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Guard</w:t>
            </w:r>
          </w:p>
          <w:p>
            <w:pPr>
              <w:spacing w:before="0" w:after="0" w:line="240" w:lineRule="auto"/>
              <w:jc w:val="center"/>
            </w:pPr>
            <w:r>
              <w:rPr>
                <w:rFonts w:ascii="Aptos" w:hAnsi="Aptos" w:eastAsia="Aptos"/>
                <w:color w:val="6F7378"/>
                <w:sz w:val="14"/>
              </w:rPr>
              <w:t>Permission, status, source balance, quantity</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Balance</w:t>
            </w:r>
          </w:p>
          <w:p>
            <w:pPr>
              <w:spacing w:before="0" w:after="0" w:line="240" w:lineRule="auto"/>
              <w:jc w:val="center"/>
            </w:pPr>
            <w:r>
              <w:rPr>
                <w:rFonts w:ascii="Aptos" w:hAnsi="Aptos" w:eastAsia="Aptos"/>
                <w:color w:val="6F7378"/>
                <w:sz w:val="14"/>
              </w:rPr>
              <w:t>Update item_storage_balances transactionally</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Ledger</w:t>
            </w:r>
          </w:p>
          <w:p>
            <w:pPr>
              <w:spacing w:before="0" w:after="0" w:line="240" w:lineRule="auto"/>
              <w:jc w:val="center"/>
            </w:pPr>
            <w:r>
              <w:rPr>
                <w:rFonts w:ascii="Aptos" w:hAnsi="Aptos" w:eastAsia="Aptos"/>
                <w:color w:val="6F7378"/>
                <w:sz w:val="14"/>
              </w:rPr>
              <w:t>Insert inventory_movements with context</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Snapshot</w:t>
            </w:r>
          </w:p>
          <w:p>
            <w:pPr>
              <w:spacing w:before="0" w:after="0" w:line="240" w:lineRule="auto"/>
              <w:jc w:val="center"/>
            </w:pPr>
            <w:r>
              <w:rPr>
                <w:rFonts w:ascii="Aptos" w:hAnsi="Aptos" w:eastAsia="Aptos"/>
                <w:color w:val="6F7378"/>
                <w:sz w:val="14"/>
              </w:rPr>
              <w:t>Synchronize items.current_quantity</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06</w:t>
            </w:r>
          </w:p>
          <w:p>
            <w:pPr>
              <w:spacing w:before="0" w:after="40" w:line="240" w:lineRule="auto"/>
              <w:jc w:val="center"/>
            </w:pPr>
            <w:r>
              <w:rPr>
                <w:rFonts w:ascii="Aptos" w:hAnsi="Aptos" w:eastAsia="Aptos"/>
                <w:b/>
                <w:color w:val="111111"/>
                <w:sz w:val="16"/>
              </w:rPr>
              <w:t>Audit</w:t>
            </w:r>
          </w:p>
          <w:p>
            <w:pPr>
              <w:spacing w:before="0" w:after="0" w:line="240" w:lineRule="auto"/>
              <w:jc w:val="center"/>
            </w:pPr>
            <w:r>
              <w:rPr>
                <w:rFonts w:ascii="Aptos" w:hAnsi="Aptos" w:eastAsia="Aptos"/>
                <w:color w:val="6F7378"/>
                <w:sz w:val="14"/>
              </w:rPr>
              <w:t>Record actor, workflow, notes, and notification</w:t>
            </w:r>
          </w:p>
        </w:tc>
      </w:tr>
    </w:tbl>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32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Data object</w:t>
            </w:r>
          </w:p>
        </w:tc>
        <w:tc>
          <w:tcPr>
            <w:tcW w:type="dxa" w:w="1701"/>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Role</w:t>
            </w:r>
          </w:p>
        </w:tc>
        <w:tc>
          <w:tcPr>
            <w:tcW w:type="dxa" w:w="5272"/>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Control</w:t>
            </w:r>
          </w:p>
        </w:tc>
      </w:tr>
      <w:tr>
        <w:trPr>
          <w:cantSplit/>
        </w:trPr>
        <w:tc>
          <w:tcPr>
            <w:tcW w:type="dxa" w:w="232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item_storage_balances</w:t>
            </w:r>
          </w:p>
        </w:tc>
        <w:tc>
          <w:tcPr>
            <w:tcW w:type="dxa" w:w="170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Source of truth</w:t>
            </w:r>
          </w:p>
        </w:tc>
        <w:tc>
          <w:tcPr>
            <w:tcW w:type="dxa" w:w="527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Current quantity per item per storage/location.</w:t>
            </w:r>
          </w:p>
        </w:tc>
      </w:tr>
      <w:tr>
        <w:trPr>
          <w:cantSplit/>
        </w:trPr>
        <w:tc>
          <w:tcPr>
            <w:tcW w:type="dxa" w:w="232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inventory_movements</w:t>
            </w:r>
          </w:p>
        </w:tc>
        <w:tc>
          <w:tcPr>
            <w:tcW w:type="dxa" w:w="170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Immutable ledger</w:t>
            </w:r>
          </w:p>
        </w:tc>
        <w:tc>
          <w:tcPr>
            <w:tcW w:type="dxa" w:w="527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Usage, restock, transfer, adjustment, request, handover, purchase, stocktake.</w:t>
            </w:r>
          </w:p>
        </w:tc>
      </w:tr>
      <w:tr>
        <w:trPr>
          <w:cantSplit/>
        </w:trPr>
        <w:tc>
          <w:tcPr>
            <w:tcW w:type="dxa" w:w="232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items.current_quantity</w:t>
            </w:r>
          </w:p>
        </w:tc>
        <w:tc>
          <w:tcPr>
            <w:tcW w:type="dxa" w:w="170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Synchronized snapshot</w:t>
            </w:r>
          </w:p>
        </w:tc>
        <w:tc>
          <w:tcPr>
            <w:tcW w:type="dxa" w:w="527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Convenient catalog total; must equal the sum of active storage balances.</w:t>
            </w:r>
          </w:p>
        </w:tc>
      </w:tr>
      <w:tr>
        <w:trPr>
          <w:cantSplit/>
        </w:trPr>
        <w:tc>
          <w:tcPr>
            <w:tcW w:type="dxa" w:w="232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workflow references</w:t>
            </w:r>
          </w:p>
        </w:tc>
        <w:tc>
          <w:tcPr>
            <w:tcW w:type="dxa" w:w="170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Business explanation</w:t>
            </w:r>
          </w:p>
        </w:tc>
        <w:tc>
          <w:tcPr>
            <w:tcW w:type="dxa" w:w="527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Connect movements to request, handover, purchase, stocktake, or manual action.</w:t>
            </w:r>
          </w:p>
        </w:tc>
      </w:tr>
      <w:tr>
        <w:trPr>
          <w:cantSplit/>
        </w:trPr>
        <w:tc>
          <w:tcPr>
            <w:tcW w:type="dxa" w:w="232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soft delete/archive</w:t>
            </w:r>
          </w:p>
        </w:tc>
        <w:tc>
          <w:tcPr>
            <w:tcW w:type="dxa" w:w="170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History preservation</w:t>
            </w:r>
          </w:p>
        </w:tc>
        <w:tc>
          <w:tcPr>
            <w:tcW w:type="dxa" w:w="527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Records disappear from active work but remain explainable and recoverable.</w:t>
            </w:r>
          </w:p>
        </w:tc>
      </w:tr>
    </w:tbl>
    <w:p/>
    <w:p>
      <w:pPr>
        <w:pStyle w:val="Heading2"/>
      </w:pPr>
      <w:r>
        <w:t>Non-negotiable rules</w:t>
      </w:r>
    </w:p>
    <w:p>
      <w:pPr>
        <w:pStyle w:val="ListBullet"/>
        <w:spacing w:before="0" w:after="40" w:line="252" w:lineRule="auto"/>
      </w:pPr>
      <w:r>
        <w:rPr>
          <w:rFonts w:ascii="Aptos" w:hAnsi="Aptos" w:eastAsia="Aptos"/>
          <w:color w:val="343434"/>
          <w:sz w:val="17"/>
        </w:rPr>
        <w:t>Zero quantity means refill is needed; it does not remove the item from a storage.</w:t>
      </w:r>
    </w:p>
    <w:p>
      <w:pPr>
        <w:pStyle w:val="ListBullet"/>
        <w:spacing w:before="0" w:after="40" w:line="252" w:lineRule="auto"/>
      </w:pPr>
      <w:r>
        <w:rPr>
          <w:rFonts w:ascii="Aptos" w:hAnsi="Aptos" w:eastAsia="Aptos"/>
          <w:color w:val="343434"/>
          <w:sz w:val="17"/>
        </w:rPr>
        <w:t>Removing an item from one storage must not archive the catalog item or affect other storages.</w:t>
      </w:r>
    </w:p>
    <w:p>
      <w:pPr>
        <w:pStyle w:val="ListBullet"/>
        <w:spacing w:before="0" w:after="40" w:line="252" w:lineRule="auto"/>
      </w:pPr>
      <w:r>
        <w:rPr>
          <w:rFonts w:ascii="Aptos" w:hAnsi="Aptos" w:eastAsia="Aptos"/>
          <w:color w:val="343434"/>
          <w:sz w:val="17"/>
        </w:rPr>
        <w:t>Transfers subtract from one location and add to another; they do not create or destroy total stock.</w:t>
      </w:r>
    </w:p>
    <w:p>
      <w:pPr>
        <w:pStyle w:val="ListBullet"/>
        <w:spacing w:before="0" w:after="40" w:line="252" w:lineRule="auto"/>
      </w:pPr>
      <w:r>
        <w:rPr>
          <w:rFonts w:ascii="Aptos" w:hAnsi="Aptos" w:eastAsia="Aptos"/>
          <w:color w:val="343434"/>
          <w:sz w:val="17"/>
        </w:rPr>
        <w:t>Usage subtracts from the relevant location using a positive quantity input; users do not type negative numbers.</w:t>
      </w:r>
    </w:p>
    <w:p>
      <w:pPr>
        <w:pStyle w:val="ListBullet"/>
        <w:spacing w:before="0" w:after="40" w:line="252" w:lineRule="auto"/>
      </w:pPr>
      <w:r>
        <w:rPr>
          <w:rFonts w:ascii="Aptos" w:hAnsi="Aptos" w:eastAsia="Aptos"/>
          <w:color w:val="343434"/>
          <w:sz w:val="17"/>
        </w:rPr>
        <w:t>Void, cancel, reopen, and correction paths must neutralize or reverse stock impact before changing status.</w:t>
      </w:r>
    </w:p>
    <w:p>
      <w:pPr>
        <w:pStyle w:val="ListBullet"/>
        <w:spacing w:before="0" w:after="40" w:line="252" w:lineRule="auto"/>
      </w:pPr>
      <w:r>
        <w:rPr>
          <w:rFonts w:ascii="Aptos" w:hAnsi="Aptos" w:eastAsia="Aptos"/>
          <w:color w:val="343434"/>
          <w:sz w:val="17"/>
        </w:rPr>
        <w:t>Hard deletion of stock workflows is rejected because it makes the ledger impossible to explain.</w:t>
      </w:r>
    </w:p>
    <w:p>
      <w:pPr>
        <w:pStyle w:val="Heading1"/>
        <w:pageBreakBefore/>
      </w:pPr>
      <w:r>
        <w:t>5. Roles, positions, and permission model</w:t>
      </w:r>
    </w:p>
    <w:p>
      <w:pPr>
        <w:spacing w:before="0" w:after="100" w:line="259" w:lineRule="auto"/>
      </w:pPr>
      <w:r>
        <w:rPr>
          <w:rFonts w:ascii="Aptos" w:hAnsi="Aptos" w:eastAsia="Aptos"/>
          <w:color w:val="343434"/>
          <w:sz w:val="18"/>
        </w:rPr>
        <w:t>Access is permission-driven. Positions are presets for convenience; checked permissions determine real access. Storage ownership narrows operational scope where applicable.</w:t>
      </w:r>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8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Role / position</w:t>
            </w:r>
          </w:p>
        </w:tc>
        <w:tc>
          <w:tcPr>
            <w:tcW w:type="dxa" w:w="3515"/>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Typical access</w:t>
            </w:r>
          </w:p>
        </w:tc>
        <w:tc>
          <w:tcPr>
            <w:tcW w:type="dxa" w:w="3798"/>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Control boundary</w:t>
            </w:r>
          </w:p>
        </w:tc>
      </w:tr>
      <w:tr>
        <w:trPr>
          <w:cantSplit/>
        </w:trPr>
        <w:tc>
          <w:tcPr>
            <w:tcW w:type="dxa" w:w="198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Owner / Super Admin</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Full system control, settings, users, overrides, all storages</w:t>
            </w:r>
          </w:p>
        </w:tc>
        <w:tc>
          <w:tcPr>
            <w:tcW w:type="dxa" w:w="379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Final accountability; override actions remain audited.</w:t>
            </w:r>
          </w:p>
        </w:tc>
      </w:tr>
      <w:tr>
        <w:trPr>
          <w:cantSplit/>
        </w:trPr>
        <w:tc>
          <w:tcPr>
            <w:tcW w:type="dxa" w:w="198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Admin</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Operational modules granted by permission</w:t>
            </w:r>
          </w:p>
        </w:tc>
        <w:tc>
          <w:tcPr>
            <w:tcW w:type="dxa" w:w="379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No implied access beyond checked permissions.</w:t>
            </w:r>
          </w:p>
        </w:tc>
      </w:tr>
      <w:tr>
        <w:trPr>
          <w:cantSplit/>
        </w:trPr>
        <w:tc>
          <w:tcPr>
            <w:tcW w:type="dxa" w:w="198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Storage Owner / Manager</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Own storage, transfers, handovers, counts, stock decisions</w:t>
            </w:r>
          </w:p>
        </w:tc>
        <w:tc>
          <w:tcPr>
            <w:tcW w:type="dxa" w:w="379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Confirms receipt/returns and closes exceptions.</w:t>
            </w:r>
          </w:p>
        </w:tc>
      </w:tr>
      <w:tr>
        <w:trPr>
          <w:cantSplit/>
        </w:trPr>
        <w:tc>
          <w:tcPr>
            <w:tcW w:type="dxa" w:w="198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Operations Manager</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Requests, handovers, reports, purchases as granted</w:t>
            </w:r>
          </w:p>
        </w:tc>
        <w:tc>
          <w:tcPr>
            <w:tcW w:type="dxa" w:w="379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Runs daily operating cycle; not a hard-coded role.</w:t>
            </w:r>
          </w:p>
        </w:tc>
      </w:tr>
      <w:tr>
        <w:trPr>
          <w:cantSplit/>
        </w:trPr>
        <w:tc>
          <w:tcPr>
            <w:tcW w:type="dxa" w:w="198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CFO</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Financial reports, purchases, files, suppliers, audit as granted</w:t>
            </w:r>
          </w:p>
        </w:tc>
        <w:tc>
          <w:tcPr>
            <w:tcW w:type="dxa" w:w="379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Views cost/value evidence; should not alter stock without permission.</w:t>
            </w:r>
          </w:p>
        </w:tc>
      </w:tr>
      <w:tr>
        <w:trPr>
          <w:cantSplit/>
        </w:trPr>
        <w:tc>
          <w:tcPr>
            <w:tcW w:type="dxa" w:w="198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Accountant</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Purchase documents, reports, supplier/finance evidence</w:t>
            </w:r>
          </w:p>
        </w:tc>
        <w:tc>
          <w:tcPr>
            <w:tcW w:type="dxa" w:w="379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No automatic stock authority.</w:t>
            </w:r>
          </w:p>
        </w:tc>
      </w:tr>
      <w:tr>
        <w:trPr>
          <w:cantSplit/>
        </w:trPr>
        <w:tc>
          <w:tcPr>
            <w:tcW w:type="dxa" w:w="198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Reception Staff</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Assigned handovers and approved operational actions</w:t>
            </w:r>
          </w:p>
        </w:tc>
        <w:tc>
          <w:tcPr>
            <w:tcW w:type="dxa" w:w="379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Simplified dashboard; sees own work.</w:t>
            </w:r>
          </w:p>
        </w:tc>
      </w:tr>
      <w:tr>
        <w:trPr>
          <w:cantSplit/>
        </w:trPr>
        <w:tc>
          <w:tcPr>
            <w:tcW w:type="dxa" w:w="198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Staff</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Own requests, own handovers, own assigned assets</w:t>
            </w:r>
          </w:p>
        </w:tc>
        <w:tc>
          <w:tcPr>
            <w:tcW w:type="dxa" w:w="379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Cannot approve their own requests or arbitrary transfers.</w:t>
            </w:r>
          </w:p>
        </w:tc>
      </w:tr>
    </w:tbl>
    <w:p/>
    <w:p>
      <w:pPr>
        <w:pStyle w:val="Heading2"/>
      </w:pPr>
      <w:r>
        <w:t>Approval separation</w:t>
      </w:r>
    </w:p>
    <w:p>
      <w:pPr>
        <w:pStyle w:val="ListBullet"/>
        <w:spacing w:before="0" w:after="40" w:line="252" w:lineRule="auto"/>
      </w:pPr>
      <w:r>
        <w:rPr>
          <w:rFonts w:ascii="Aptos" w:hAnsi="Aptos" w:eastAsia="Aptos"/>
          <w:color w:val="343434"/>
          <w:sz w:val="17"/>
        </w:rPr>
        <w:t>Self-approval is blocked for requests, purchase approval, final purchase receipt, and other accountability points.</w:t>
      </w:r>
    </w:p>
    <w:p>
      <w:pPr>
        <w:pStyle w:val="ListBullet"/>
        <w:spacing w:before="0" w:after="40" w:line="252" w:lineRule="auto"/>
      </w:pPr>
      <w:r>
        <w:rPr>
          <w:rFonts w:ascii="Aptos" w:hAnsi="Aptos" w:eastAsia="Aptos"/>
          <w:color w:val="343434"/>
          <w:sz w:val="17"/>
        </w:rPr>
        <w:t>A handover receiver confirms what arrived and reports usage; the source issuer owns final return/usage approval.</w:t>
      </w:r>
    </w:p>
    <w:p>
      <w:pPr>
        <w:pStyle w:val="ListBullet"/>
        <w:spacing w:before="0" w:after="40" w:line="252" w:lineRule="auto"/>
      </w:pPr>
      <w:r>
        <w:rPr>
          <w:rFonts w:ascii="Aptos" w:hAnsi="Aptos" w:eastAsia="Aptos"/>
          <w:color w:val="343434"/>
          <w:sz w:val="17"/>
        </w:rPr>
        <w:t>A destination storage owner confirms a storage-transfer receipt for the destination they control.</w:t>
      </w:r>
    </w:p>
    <w:p>
      <w:pPr>
        <w:pStyle w:val="ListBullet"/>
        <w:spacing w:before="0" w:after="40" w:line="252" w:lineRule="auto"/>
      </w:pPr>
      <w:r>
        <w:rPr>
          <w:rFonts w:ascii="Aptos" w:hAnsi="Aptos" w:eastAsia="Aptos"/>
          <w:color w:val="343434"/>
          <w:sz w:val="17"/>
        </w:rPr>
        <w:t>Status override is restricted to owner/super admin and must create an audit event.</w:t>
      </w:r>
    </w:p>
    <w:p>
      <w:pPr>
        <w:pStyle w:val="ListBullet"/>
        <w:spacing w:before="0" w:after="40" w:line="252" w:lineRule="auto"/>
      </w:pPr>
      <w:r>
        <w:rPr>
          <w:rFonts w:ascii="Aptos" w:hAnsi="Aptos" w:eastAsia="Aptos"/>
          <w:color w:val="343434"/>
          <w:sz w:val="17"/>
        </w:rPr>
        <w:t>Staff can cancel their own unfulfilled request; after delivery they report an issue instead of silently cancelling stock.</w:t>
      </w:r>
    </w:p>
    <w:p>
      <w:pPr>
        <w:pStyle w:val="Heading1"/>
        <w:pageBreakBefore/>
      </w:pPr>
      <w:r>
        <w:t>6. Inventory, storage, movement, and scan cycles</w:t>
      </w:r>
    </w:p>
    <w:p>
      <w:pPr>
        <w:pStyle w:val="Heading2"/>
      </w:pPr>
      <w:r>
        <w:t>Items and labels</w:t>
      </w:r>
    </w:p>
    <w:p>
      <w:pPr>
        <w:pStyle w:val="ListBullet"/>
        <w:spacing w:before="0" w:after="40" w:line="252" w:lineRule="auto"/>
      </w:pPr>
      <w:r>
        <w:rPr>
          <w:rFonts w:ascii="Aptos" w:hAnsi="Aptos" w:eastAsia="Aptos"/>
          <w:color w:val="343434"/>
          <w:sz w:val="17"/>
        </w:rPr>
        <w:t>Create catalog item with name, unit, category, image, SKU, optional barcode, cost, reorder level, notes, and default location.</w:t>
      </w:r>
    </w:p>
    <w:p>
      <w:pPr>
        <w:pStyle w:val="ListBullet"/>
        <w:spacing w:before="0" w:after="40" w:line="252" w:lineRule="auto"/>
      </w:pPr>
      <w:r>
        <w:rPr>
          <w:rFonts w:ascii="Aptos" w:hAnsi="Aptos" w:eastAsia="Aptos"/>
          <w:color w:val="343434"/>
          <w:sz w:val="17"/>
        </w:rPr>
        <w:t>The barcode requirement is controlled from settings. Labels can use barcode or SKU fallback and support single/multi-select printing.</w:t>
      </w:r>
    </w:p>
    <w:p>
      <w:pPr>
        <w:pStyle w:val="ListBullet"/>
        <w:spacing w:before="0" w:after="40" w:line="252" w:lineRule="auto"/>
      </w:pPr>
      <w:r>
        <w:rPr>
          <w:rFonts w:ascii="Aptos" w:hAnsi="Aptos" w:eastAsia="Aptos"/>
          <w:color w:val="343434"/>
          <w:sz w:val="17"/>
        </w:rPr>
        <w:t>Archive is global. Remove Here is location-only. Recover restores the catalog record without rewriting history.</w:t>
      </w:r>
    </w:p>
    <w:p>
      <w:pPr>
        <w:pStyle w:val="ListBullet"/>
        <w:spacing w:before="0" w:after="40" w:line="252" w:lineRule="auto"/>
      </w:pPr>
      <w:r>
        <w:rPr>
          <w:rFonts w:ascii="Aptos" w:hAnsi="Aptos" w:eastAsia="Aptos"/>
          <w:color w:val="343434"/>
          <w:sz w:val="17"/>
        </w:rPr>
        <w:t>Excel/CSV export follows active filters and can include thumbnails and barcode images based on settings.</w:t>
      </w:r>
    </w:p>
    <w:p>
      <w:pPr>
        <w:pStyle w:val="Heading2"/>
      </w:pPr>
      <w:r>
        <w:t>Storages and warehouses</w:t>
      </w:r>
    </w:p>
    <w:p>
      <w:pPr>
        <w:pStyle w:val="ListBullet"/>
        <w:spacing w:before="0" w:after="40" w:line="252" w:lineRule="auto"/>
      </w:pPr>
      <w:r>
        <w:rPr>
          <w:rFonts w:ascii="Aptos" w:hAnsi="Aptos" w:eastAsia="Aptos"/>
          <w:color w:val="343434"/>
          <w:sz w:val="17"/>
        </w:rPr>
        <w:t>Each storage or warehouse holds many item balances, including zero-quantity assignments.</w:t>
      </w:r>
    </w:p>
    <w:p>
      <w:pPr>
        <w:pStyle w:val="ListBullet"/>
        <w:spacing w:before="0" w:after="40" w:line="252" w:lineRule="auto"/>
      </w:pPr>
      <w:r>
        <w:rPr>
          <w:rFonts w:ascii="Aptos" w:hAnsi="Aptos" w:eastAsia="Aptos"/>
          <w:color w:val="343434"/>
          <w:sz w:val="17"/>
        </w:rPr>
        <w:t>Storage copy duplicates item identities, images, and details with zero quantities.</w:t>
      </w:r>
    </w:p>
    <w:p>
      <w:pPr>
        <w:pStyle w:val="ListBullet"/>
        <w:spacing w:before="0" w:after="40" w:line="252" w:lineRule="auto"/>
      </w:pPr>
      <w:r>
        <w:rPr>
          <w:rFonts w:ascii="Aptos" w:hAnsi="Aptos" w:eastAsia="Aptos"/>
          <w:color w:val="343434"/>
          <w:sz w:val="17"/>
        </w:rPr>
        <w:t>Storage value equals the sum of quantity multiplied by current item cost for that location.</w:t>
      </w:r>
    </w:p>
    <w:p>
      <w:pPr>
        <w:pStyle w:val="ListBullet"/>
        <w:spacing w:before="0" w:after="40" w:line="252" w:lineRule="auto"/>
      </w:pPr>
      <w:r>
        <w:rPr>
          <w:rFonts w:ascii="Aptos" w:hAnsi="Aptos" w:eastAsia="Aptos"/>
          <w:color w:val="343434"/>
          <w:sz w:val="17"/>
        </w:rPr>
        <w:t>Storage export can target one searched storage or all storages grouped with their items.</w:t>
      </w:r>
    </w:p>
    <w:p>
      <w:pPr>
        <w:pStyle w:val="Heading2"/>
      </w:pPr>
      <w:r>
        <w:t>Movement log</w:t>
      </w:r>
    </w:p>
    <w:p>
      <w:pPr>
        <w:pStyle w:val="ListBullet"/>
        <w:spacing w:before="0" w:after="40" w:line="252" w:lineRule="auto"/>
      </w:pPr>
      <w:r>
        <w:rPr>
          <w:rFonts w:ascii="Aptos" w:hAnsi="Aptos" w:eastAsia="Aptos"/>
          <w:color w:val="343434"/>
          <w:sz w:val="17"/>
        </w:rPr>
        <w:t>Usage, restock, transfer, and adjustment are filtered by item, type, location, date, user, reference, and text.</w:t>
      </w:r>
    </w:p>
    <w:p>
      <w:pPr>
        <w:pStyle w:val="ListBullet"/>
        <w:spacing w:before="0" w:after="40" w:line="252" w:lineRule="auto"/>
      </w:pPr>
      <w:r>
        <w:rPr>
          <w:rFonts w:ascii="Aptos" w:hAnsi="Aptos" w:eastAsia="Aptos"/>
          <w:color w:val="343434"/>
          <w:sz w:val="17"/>
        </w:rPr>
        <w:t>Location filters scope quantities and exports to that location, not global totals.</w:t>
      </w:r>
    </w:p>
    <w:p>
      <w:pPr>
        <w:pStyle w:val="ListBullet"/>
        <w:spacing w:before="0" w:after="40" w:line="252" w:lineRule="auto"/>
      </w:pPr>
      <w:r>
        <w:rPr>
          <w:rFonts w:ascii="Aptos" w:hAnsi="Aptos" w:eastAsia="Aptos"/>
          <w:color w:val="343434"/>
          <w:sz w:val="17"/>
        </w:rPr>
        <w:t>Item thumbnails, reason/notes, source/destination, balance after, actor, reference, and timestamp support audit review.</w:t>
      </w:r>
    </w:p>
    <w:p>
      <w:pPr>
        <w:pStyle w:val="Heading2"/>
      </w:pPr>
      <w:r>
        <w:t>Scan Center and manual stock</w:t>
      </w:r>
    </w:p>
    <w:tbl>
      <w:tblPr>
        <w:tblW w:type="auto" w:w="0"/>
        <w:jc w:val="center"/>
        <w:tblLayout w:type="fixed"/>
        <w:tblLook w:firstColumn="1" w:firstRow="1" w:lastColumn="0" w:lastRow="0" w:noHBand="0" w:noVBand="1" w:val="04A0"/>
      </w:tblPr>
      <w:tblGrid>
        <w:gridCol w:w="1996"/>
        <w:gridCol w:w="1996"/>
        <w:gridCol w:w="1996"/>
        <w:gridCol w:w="1996"/>
        <w:gridCol w:w="1996"/>
      </w:tblGrid>
      <w:tr>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Find</w:t>
            </w:r>
          </w:p>
          <w:p>
            <w:pPr>
              <w:spacing w:before="0" w:after="0" w:line="240" w:lineRule="auto"/>
              <w:jc w:val="center"/>
            </w:pPr>
            <w:r>
              <w:rPr>
                <w:rFonts w:ascii="Aptos" w:hAnsi="Aptos" w:eastAsia="Aptos"/>
                <w:color w:val="6F7378"/>
                <w:sz w:val="14"/>
              </w:rPr>
              <w:t>Scan barcode/SKU/reference or search item</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Review</w:t>
            </w:r>
          </w:p>
          <w:p>
            <w:pPr>
              <w:spacing w:before="0" w:after="0" w:line="240" w:lineRule="auto"/>
              <w:jc w:val="center"/>
            </w:pPr>
            <w:r>
              <w:rPr>
                <w:rFonts w:ascii="Aptos" w:hAnsi="Aptos" w:eastAsia="Aptos"/>
                <w:color w:val="6F7378"/>
                <w:sz w:val="14"/>
              </w:rPr>
              <w:t>See image, identity, unit, and current location balance</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Convert</w:t>
            </w:r>
          </w:p>
          <w:p>
            <w:pPr>
              <w:spacing w:before="0" w:after="0" w:line="240" w:lineRule="auto"/>
              <w:jc w:val="center"/>
            </w:pPr>
            <w:r>
              <w:rPr>
                <w:rFonts w:ascii="Aptos" w:hAnsi="Aptos" w:eastAsia="Aptos"/>
                <w:color w:val="6F7378"/>
                <w:sz w:val="14"/>
              </w:rPr>
              <w:t>Optional box/bag/package quantity conversion</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Batch</w:t>
            </w:r>
          </w:p>
          <w:p>
            <w:pPr>
              <w:spacing w:before="0" w:after="0" w:line="240" w:lineRule="auto"/>
              <w:jc w:val="center"/>
            </w:pPr>
            <w:r>
              <w:rPr>
                <w:rFonts w:ascii="Aptos" w:hAnsi="Aptos" w:eastAsia="Aptos"/>
                <w:color w:val="6F7378"/>
                <w:sz w:val="14"/>
              </w:rPr>
              <w:t>Accumulate multiple item quantities</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Confirm</w:t>
            </w:r>
          </w:p>
          <w:p>
            <w:pPr>
              <w:spacing w:before="0" w:after="0" w:line="240" w:lineRule="auto"/>
              <w:jc w:val="center"/>
            </w:pPr>
            <w:r>
              <w:rPr>
                <w:rFonts w:ascii="Aptos" w:hAnsi="Aptos" w:eastAsia="Aptos"/>
                <w:color w:val="6F7378"/>
                <w:sz w:val="14"/>
              </w:rPr>
              <w:t>Post reviewed stock action to selected storage</w:t>
            </w:r>
          </w:p>
        </w:tc>
      </w:tr>
    </w:tbl>
    <w:p/>
    <w:p>
      <w:pPr>
        <w:spacing w:before="0" w:after="100" w:line="259" w:lineRule="auto"/>
      </w:pPr>
      <w:r>
        <w:rPr>
          <w:rFonts w:ascii="Aptos" w:hAnsi="Aptos" w:eastAsia="Aptos"/>
          <w:color w:val="343434"/>
          <w:sz w:val="18"/>
        </w:rPr>
        <w:t>Manual stock add is a separate review page for existing items without barcodes. A genuinely new item must be created first; manual add must not create anonymous catalog records.</w:t>
      </w:r>
    </w:p>
    <w:p>
      <w:pPr>
        <w:pStyle w:val="Heading1"/>
        <w:pageBreakBefore/>
      </w:pPr>
      <w:r>
        <w:t>7. Request cycle</w:t>
      </w:r>
    </w:p>
    <w:p>
      <w:pPr>
        <w:spacing w:before="0" w:after="100" w:line="259" w:lineRule="auto"/>
      </w:pPr>
      <w:r>
        <w:rPr>
          <w:rFonts w:ascii="Aptos" w:hAnsi="Aptos" w:eastAsia="Aptos"/>
          <w:color w:val="343434"/>
          <w:sz w:val="18"/>
        </w:rPr>
        <w:t>Requests express demand. They are separate from handovers: a request asks for items; approval and receipt decide whether stock transfers or is issued.</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Draft</w:t>
            </w:r>
          </w:p>
          <w:p>
            <w:pPr>
              <w:spacing w:before="0" w:after="0" w:line="240" w:lineRule="auto"/>
              <w:jc w:val="center"/>
            </w:pPr>
            <w:r>
              <w:rPr>
                <w:rFonts w:ascii="Aptos" w:hAnsi="Aptos" w:eastAsia="Aptos"/>
                <w:color w:val="6F7378"/>
                <w:sz w:val="14"/>
              </w:rPr>
              <w:t>Requester selects item(s) and positive quantity</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Submit</w:t>
            </w:r>
          </w:p>
          <w:p>
            <w:pPr>
              <w:spacing w:before="0" w:after="0" w:line="240" w:lineRule="auto"/>
              <w:jc w:val="center"/>
            </w:pPr>
            <w:r>
              <w:rPr>
                <w:rFonts w:ascii="Aptos" w:hAnsi="Aptos" w:eastAsia="Aptos"/>
                <w:color w:val="6F7378"/>
                <w:sz w:val="14"/>
              </w:rPr>
              <w:t>Approver is notified; self-approval blocked</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Decision</w:t>
            </w:r>
          </w:p>
          <w:p>
            <w:pPr>
              <w:spacing w:before="0" w:after="0" w:line="240" w:lineRule="auto"/>
              <w:jc w:val="center"/>
            </w:pPr>
            <w:r>
              <w:rPr>
                <w:rFonts w:ascii="Aptos" w:hAnsi="Aptos" w:eastAsia="Aptos"/>
                <w:color w:val="6F7378"/>
                <w:sz w:val="14"/>
              </w:rPr>
              <w:t>Approve, reject, or cancel while still safe</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Fulfil</w:t>
            </w:r>
          </w:p>
          <w:p>
            <w:pPr>
              <w:spacing w:before="0" w:after="0" w:line="240" w:lineRule="auto"/>
              <w:jc w:val="center"/>
            </w:pPr>
            <w:r>
              <w:rPr>
                <w:rFonts w:ascii="Aptos" w:hAnsi="Aptos" w:eastAsia="Aptos"/>
                <w:color w:val="6F7378"/>
                <w:sz w:val="14"/>
              </w:rPr>
              <w:t>Stock reserved/transferred according to request type</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Receive</w:t>
            </w:r>
          </w:p>
          <w:p>
            <w:pPr>
              <w:spacing w:before="0" w:after="0" w:line="240" w:lineRule="auto"/>
              <w:jc w:val="center"/>
            </w:pPr>
            <w:r>
              <w:rPr>
                <w:rFonts w:ascii="Aptos" w:hAnsi="Aptos" w:eastAsia="Aptos"/>
                <w:color w:val="6F7378"/>
                <w:sz w:val="14"/>
              </w:rPr>
              <w:t>Requester reports exact quantity received</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06</w:t>
            </w:r>
          </w:p>
          <w:p>
            <w:pPr>
              <w:spacing w:before="0" w:after="40" w:line="240" w:lineRule="auto"/>
              <w:jc w:val="center"/>
            </w:pPr>
            <w:r>
              <w:rPr>
                <w:rFonts w:ascii="Aptos" w:hAnsi="Aptos" w:eastAsia="Aptos"/>
                <w:b/>
                <w:color w:val="111111"/>
                <w:sz w:val="16"/>
              </w:rPr>
              <w:t>Complete</w:t>
            </w:r>
          </w:p>
          <w:p>
            <w:pPr>
              <w:spacing w:before="0" w:after="0" w:line="240" w:lineRule="auto"/>
              <w:jc w:val="center"/>
            </w:pPr>
            <w:r>
              <w:rPr>
                <w:rFonts w:ascii="Aptos" w:hAnsi="Aptos" w:eastAsia="Aptos"/>
                <w:color w:val="6F7378"/>
                <w:sz w:val="14"/>
              </w:rPr>
              <w:t>Approver confirms mismatch and closes</w:t>
            </w:r>
          </w:p>
        </w:tc>
      </w:tr>
    </w:tbl>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Case</w:t>
            </w:r>
          </w:p>
        </w:tc>
        <w:tc>
          <w:tcPr>
            <w:tcW w:type="dxa" w:w="2721"/>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Purpose</w:t>
            </w:r>
          </w:p>
        </w:tc>
        <w:tc>
          <w:tcPr>
            <w:tcW w:type="dxa" w:w="4762"/>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Behavior</w:t>
            </w:r>
          </w:p>
        </w:tc>
      </w:tr>
      <w:tr>
        <w:trPr>
          <w:cantSplit/>
        </w:trPr>
        <w:tc>
          <w:tcPr>
            <w:tcW w:type="dxa" w:w="181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Staff request</w:t>
            </w:r>
          </w:p>
        </w:tc>
        <w:tc>
          <w:tcPr>
            <w:tcW w:type="dxa" w:w="272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Personal/operational use</w:t>
            </w:r>
          </w:p>
        </w:tc>
        <w:tc>
          <w:tcPr>
            <w:tcW w:type="dxa" w:w="476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Staff sees needed catalog without unnecessary source-stock detail.</w:t>
            </w:r>
          </w:p>
        </w:tc>
      </w:tr>
      <w:tr>
        <w:trPr>
          <w:cantSplit/>
        </w:trPr>
        <w:tc>
          <w:tcPr>
            <w:tcW w:type="dxa" w:w="181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Admin transfer request</w:t>
            </w:r>
          </w:p>
        </w:tc>
        <w:tc>
          <w:tcPr>
            <w:tcW w:type="dxa" w:w="272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Storage-to-storage demand</w:t>
            </w:r>
          </w:p>
        </w:tc>
        <w:tc>
          <w:tcPr>
            <w:tcW w:type="dxa" w:w="476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Requires source and destination authority.</w:t>
            </w:r>
          </w:p>
        </w:tc>
      </w:tr>
      <w:tr>
        <w:trPr>
          <w:cantSplit/>
        </w:trPr>
        <w:tc>
          <w:tcPr>
            <w:tcW w:type="dxa" w:w="181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Receipt mismatch</w:t>
            </w:r>
          </w:p>
        </w:tc>
        <w:tc>
          <w:tcPr>
            <w:tcW w:type="dxa" w:w="272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Requested 100, received 98</w:t>
            </w:r>
          </w:p>
        </w:tc>
        <w:tc>
          <w:tcPr>
            <w:tcW w:type="dxa" w:w="476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Requester records 98; approver confirms; 2 remain/return to source.</w:t>
            </w:r>
          </w:p>
        </w:tc>
      </w:tr>
      <w:tr>
        <w:trPr>
          <w:cantSplit/>
        </w:trPr>
        <w:tc>
          <w:tcPr>
            <w:tcW w:type="dxa" w:w="181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Cancel/recover/void</w:t>
            </w:r>
          </w:p>
        </w:tc>
        <w:tc>
          <w:tcPr>
            <w:tcW w:type="dxa" w:w="272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Mistake or operational correction</w:t>
            </w:r>
          </w:p>
        </w:tc>
        <w:tc>
          <w:tcPr>
            <w:tcW w:type="dxa" w:w="476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Allowed only when status and stock impact make it safe; history retained.</w:t>
            </w:r>
          </w:p>
        </w:tc>
      </w:tr>
    </w:tbl>
    <w:p/>
    <w:p>
      <w:pPr>
        <w:pStyle w:val="Heading1"/>
        <w:pageBreakBefore/>
      </w:pPr>
      <w:r>
        <w:t>8. Handover cycles</w:t>
      </w:r>
    </w:p>
    <w:p>
      <w:pPr>
        <w:spacing w:before="0" w:after="100" w:line="259" w:lineRule="auto"/>
      </w:pPr>
      <w:r>
        <w:rPr>
          <w:rFonts w:ascii="Aptos" w:hAnsi="Aptos" w:eastAsia="Aptos"/>
          <w:color w:val="343434"/>
          <w:sz w:val="18"/>
        </w:rPr>
        <w:t>Handovers have three purposes with deliberately different business rules: temporary staff use, long-term staff custody, and storage transfer.</w:t>
      </w:r>
    </w:p>
    <w:p>
      <w:pPr>
        <w:pStyle w:val="Heading2"/>
      </w:pPr>
      <w:r>
        <w:t>Staff / temporary-use operational reconciliation</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t>01</w:t>
            </w:r>
            <w:r>
              <w:rPr>
                <w:rFonts w:ascii="Aptos" w:hAnsi="Aptos" w:eastAsia="Aptos"/>
                <w:b/>
                <w:color w:val="A87816"/>
                <w:sz w:val="14"/>
              </w:rPr>
            </w:r>
          </w:p>
          <w:p>
            <w:pPr>
              <w:spacing w:before="0" w:after="40" w:line="240" w:lineRule="auto"/>
              <w:jc w:val="center"/>
            </w:pPr>
            <w:r>
              <w:rPr>
                <w:rFonts w:ascii="Aptos" w:hAnsi="Aptos" w:eastAsia="Aptos"/>
                <w:b/>
                <w:color w:val="111111"/>
                <w:sz w:val="16"/>
              </w:rPr>
              <w:t>Issue</w:t>
            </w:r>
          </w:p>
          <w:p>
            <w:pPr>
              <w:spacing w:before="0" w:after="0" w:line="240" w:lineRule="auto"/>
              <w:jc w:val="center"/>
            </w:pPr>
            <w:r>
              <w:rPr>
                <w:rFonts w:ascii="Aptos" w:hAnsi="Aptos" w:eastAsia="Aptos"/>
                <w:color w:val="6F7378"/>
                <w:sz w:val="14"/>
              </w:rPr>
              <w:t>Issuer selects source, staff, items, and issued quantities</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t>02</w:t>
            </w:r>
            <w:r>
              <w:rPr>
                <w:rFonts w:ascii="Aptos" w:hAnsi="Aptos" w:eastAsia="Aptos"/>
                <w:b/>
                <w:color w:val="A87816"/>
                <w:sz w:val="14"/>
              </w:rPr>
            </w:r>
          </w:p>
          <w:p>
            <w:pPr>
              <w:spacing w:before="0" w:after="40" w:line="240" w:lineRule="auto"/>
              <w:jc w:val="center"/>
            </w:pPr>
            <w:r>
              <w:rPr>
                <w:rFonts w:ascii="Aptos" w:hAnsi="Aptos" w:eastAsia="Aptos"/>
                <w:b/>
                <w:color w:val="111111"/>
                <w:sz w:val="16"/>
              </w:rPr>
              <w:t>Receipt</w:t>
            </w:r>
          </w:p>
          <w:p>
            <w:pPr>
              <w:spacing w:before="0" w:after="0" w:line="240" w:lineRule="auto"/>
              <w:jc w:val="center"/>
            </w:pPr>
            <w:r>
              <w:rPr>
                <w:rFonts w:ascii="Aptos" w:hAnsi="Aptos" w:eastAsia="Aptos"/>
                <w:color w:val="6F7378"/>
                <w:sz w:val="14"/>
              </w:rPr>
              <w:t>Receiver confirms exact quantities received</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t>03</w:t>
            </w:r>
            <w:r>
              <w:rPr>
                <w:rFonts w:ascii="Aptos" w:hAnsi="Aptos" w:eastAsia="Aptos"/>
                <w:b/>
                <w:color w:val="A87816"/>
                <w:sz w:val="14"/>
              </w:rPr>
            </w:r>
          </w:p>
          <w:p>
            <w:pPr>
              <w:spacing w:before="0" w:after="40" w:line="240" w:lineRule="auto"/>
              <w:jc w:val="center"/>
            </w:pPr>
            <w:r>
              <w:rPr>
                <w:rFonts w:ascii="Aptos" w:hAnsi="Aptos" w:eastAsia="Aptos"/>
                <w:b/>
                <w:color w:val="111111"/>
                <w:sz w:val="16"/>
              </w:rPr>
              <w:t>Return</w:t>
            </w:r>
          </w:p>
          <w:p>
            <w:pPr>
              <w:spacing w:before="0" w:after="0" w:line="240" w:lineRule="auto"/>
              <w:jc w:val="center"/>
            </w:pPr>
            <w:r>
              <w:rPr>
                <w:rFonts w:ascii="Aptos" w:hAnsi="Aptos" w:eastAsia="Aptos"/>
                <w:color w:val="6F7378"/>
                <w:sz w:val="14"/>
              </w:rPr>
              <w:t>Receiver enters returned quantity; used is calculated</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t>04</w:t>
            </w:r>
            <w:r>
              <w:rPr>
                <w:rFonts w:ascii="Aptos" w:hAnsi="Aptos" w:eastAsia="Aptos"/>
                <w:b/>
                <w:color w:val="A87816"/>
                <w:sz w:val="14"/>
              </w:rPr>
            </w:r>
          </w:p>
          <w:p>
            <w:pPr>
              <w:spacing w:before="0" w:after="40" w:line="240" w:lineRule="auto"/>
              <w:jc w:val="center"/>
            </w:pPr>
            <w:r>
              <w:rPr>
                <w:rFonts w:ascii="Aptos" w:hAnsi="Aptos" w:eastAsia="Aptos"/>
                <w:b/>
                <w:color w:val="111111"/>
                <w:sz w:val="16"/>
              </w:rPr>
              <w:t>Reconcile</w:t>
            </w:r>
          </w:p>
          <w:p>
            <w:pPr>
              <w:spacing w:before="0" w:after="0" w:line="240" w:lineRule="auto"/>
              <w:jc w:val="center"/>
            </w:pPr>
            <w:r>
              <w:rPr>
                <w:rFonts w:ascii="Aptos" w:hAnsi="Aptos" w:eastAsia="Aptos"/>
                <w:color w:val="6F7378"/>
                <w:sz w:val="14"/>
              </w:rPr>
              <w:t>Receiver reports operational totals once per unit</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t>05</w:t>
            </w:r>
            <w:r>
              <w:rPr>
                <w:rFonts w:ascii="Aptos" w:hAnsi="Aptos" w:eastAsia="Aptos"/>
                <w:b/>
                <w:color w:val="A87816"/>
                <w:sz w:val="14"/>
              </w:rPr>
            </w:r>
          </w:p>
          <w:p>
            <w:pPr>
              <w:spacing w:before="0" w:after="40" w:line="240" w:lineRule="auto"/>
              <w:jc w:val="center"/>
            </w:pPr>
            <w:r>
              <w:rPr>
                <w:rFonts w:ascii="Aptos" w:hAnsi="Aptos" w:eastAsia="Aptos"/>
                <w:b/>
                <w:color w:val="111111"/>
                <w:sz w:val="16"/>
              </w:rPr>
              <w:t>Review</w:t>
            </w:r>
          </w:p>
          <w:p>
            <w:pPr>
              <w:spacing w:before="0" w:after="0" w:line="240" w:lineRule="auto"/>
              <w:jc w:val="center"/>
            </w:pPr>
            <w:r>
              <w:rPr>
                <w:rFonts w:ascii="Aptos" w:hAnsi="Aptos" w:eastAsia="Aptos"/>
                <w:color w:val="6F7378"/>
                <w:sz w:val="14"/>
              </w:rPr>
              <w:t>Issuer corrects returns/totals and reviews Difference</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t>06</w:t>
            </w:r>
            <w:r>
              <w:rPr>
                <w:rFonts w:ascii="Aptos" w:hAnsi="Aptos" w:eastAsia="Aptos"/>
                <w:b/>
                <w:color w:val="A87816"/>
                <w:sz w:val="14"/>
              </w:rPr>
            </w:r>
          </w:p>
          <w:p>
            <w:pPr>
              <w:spacing w:before="0" w:after="40" w:line="240" w:lineRule="auto"/>
              <w:jc w:val="center"/>
            </w:pPr>
            <w:r>
              <w:rPr>
                <w:rFonts w:ascii="Aptos" w:hAnsi="Aptos" w:eastAsia="Aptos"/>
                <w:b/>
                <w:color w:val="111111"/>
                <w:sz w:val="16"/>
              </w:rPr>
              <w:t>Close</w:t>
            </w:r>
          </w:p>
          <w:p>
            <w:pPr>
              <w:spacing w:before="0" w:after="0" w:line="240" w:lineRule="auto"/>
              <w:jc w:val="center"/>
            </w:pPr>
            <w:r>
              <w:rPr>
                <w:rFonts w:ascii="Aptos" w:hAnsi="Aptos" w:eastAsia="Aptos"/>
                <w:color w:val="6F7378"/>
                <w:sz w:val="14"/>
              </w:rPr>
              <w:t>Issuer approves; final usage and return movements post</w:t>
            </w:r>
          </w:p>
        </w:tc>
      </w:tr>
    </w:tbl>
    <w:p/>
    <w:p>
      <w:pPr>
        <w:pStyle w:val="ListBullet"/>
        <w:spacing w:before="0" w:after="40" w:line="252" w:lineRule="auto"/>
      </w:pPr>
      <w:r>
        <w:rPr>
          <w:rFonts w:ascii="Aptos" w:hAnsi="Aptos" w:eastAsia="Aptos"/>
          <w:color w:val="343434"/>
          <w:sz w:val="17"/>
        </w:rPr>
        <w:t>New temporary-use handovers use operational summary reporting; no expected-usage forecast is required. Historical handovers retain their legacy per-item usage format.</w:t>
      </w:r>
    </w:p>
    <w:p>
      <w:pPr>
        <w:pStyle w:val="ListBullet"/>
        <w:spacing w:before="0" w:after="40" w:line="252" w:lineRule="auto"/>
      </w:pPr>
      <w:r>
        <w:rPr>
          <w:rFonts w:ascii="Aptos" w:hAnsi="Aptos" w:eastAsia="Aptos"/>
          <w:color w:val="343434"/>
          <w:sz w:val="17"/>
        </w:rPr>
        <w:t>Returned-first closeout uses Physical Used = Confirmed Received - Returned.</w:t>
      </w:r>
    </w:p>
    <w:p>
      <w:pPr>
        <w:pStyle w:val="ListBullet"/>
        <w:spacing w:before="0" w:after="40" w:line="252" w:lineRule="auto"/>
      </w:pPr>
      <w:r>
        <w:rPr>
          <w:rFonts w:ascii="Aptos" w:hAnsi="Aptos" w:eastAsia="Aptos"/>
          <w:color w:val="343434"/>
          <w:sz w:val="17"/>
        </w:rPr>
        <w:t>Operational totals are entered once per unit across the handover: Online, Walk-in, Event, Sport, Damage, Complimentary, No Show, and Other.</w:t>
      </w:r>
    </w:p>
    <w:p>
      <w:pPr>
        <w:pStyle w:val="ListBullet"/>
        <w:spacing w:before="0" w:after="40" w:line="252" w:lineRule="auto"/>
      </w:pPr>
      <w:r>
        <w:rPr>
          <w:rFonts w:ascii="Aptos" w:hAnsi="Aptos" w:eastAsia="Aptos"/>
          <w:color w:val="343434"/>
          <w:sz w:val="17"/>
        </w:rPr>
        <w:t>Receiver cannot unilaterally cancel delivered stock. They report a problem; issuer/owner decides the audited correction.</w:t>
      </w:r>
    </w:p>
    <w:p>
      <w:pPr>
        <w:pStyle w:val="ListBullet"/>
        <w:spacing w:before="0" w:after="40" w:line="252" w:lineRule="auto"/>
      </w:pPr>
      <w:r>
        <w:rPr>
          <w:rFonts w:ascii="Aptos" w:hAnsi="Aptos" w:eastAsia="Aptos"/>
          <w:color w:val="343434"/>
          <w:sz w:val="17"/>
        </w:rPr>
        <w:t>Final signoff PDF/XLSX keeps item rows simple and adds a bottom reconciliation with operational totals, returned quantity, Difference, receiver, approver, and audit notes.</w:t>
      </w:r>
    </w:p>
    <w:p>
      <w:pPr>
        <w:pStyle w:val="ListBullet"/>
        <w:spacing w:before="0" w:after="40" w:line="252" w:lineRule="auto"/>
      </w:pPr>
      <w:r>
        <w:rPr>
          <w:rFonts w:ascii="Aptos" w:hAnsi="Aptos" w:eastAsia="Aptos"/>
          <w:color w:val="343434"/>
          <w:sz w:val="17"/>
        </w:rPr>
        <w:t>Operational Used = Online - No Show + Walk-in + Event + Sport + Damage + Complimentary + Other. Difference = Physical Used - Operational Used; No Show cannot exceed Online.</w:t>
      </w:r>
    </w:p>
    <w:p>
      <w:pPr>
        <w:pStyle w:val="Heading2"/>
      </w:pPr>
      <w:r>
        <w:t>Storage-transfer handover</w:t>
      </w:r>
    </w:p>
    <w:tbl>
      <w:tblPr>
        <w:tblW w:type="auto" w:w="0"/>
        <w:jc w:val="center"/>
        <w:tblLayout w:type="fixed"/>
        <w:tblLook w:firstColumn="1" w:firstRow="1" w:lastColumn="0" w:lastRow="0" w:noHBand="0" w:noVBand="1" w:val="04A0"/>
      </w:tblPr>
      <w:tblGrid>
        <w:gridCol w:w="1996"/>
        <w:gridCol w:w="1996"/>
        <w:gridCol w:w="1996"/>
        <w:gridCol w:w="1996"/>
        <w:gridCol w:w="1996"/>
      </w:tblGrid>
      <w:tr>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Create</w:t>
            </w:r>
          </w:p>
          <w:p>
            <w:pPr>
              <w:spacing w:before="0" w:after="0" w:line="240" w:lineRule="auto"/>
              <w:jc w:val="center"/>
            </w:pPr>
            <w:r>
              <w:rPr>
                <w:rFonts w:ascii="Aptos" w:hAnsi="Aptos" w:eastAsia="Aptos"/>
                <w:color w:val="6F7378"/>
                <w:sz w:val="14"/>
              </w:rPr>
              <w:t>Source owner selects destination storage and items</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Reserve</w:t>
            </w:r>
          </w:p>
          <w:p>
            <w:pPr>
              <w:spacing w:before="0" w:after="0" w:line="240" w:lineRule="auto"/>
              <w:jc w:val="center"/>
            </w:pPr>
            <w:r>
              <w:rPr>
                <w:rFonts w:ascii="Aptos" w:hAnsi="Aptos" w:eastAsia="Aptos"/>
                <w:color w:val="6F7378"/>
                <w:sz w:val="14"/>
              </w:rPr>
              <w:t>Source stock moves to handover buffer</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Receive</w:t>
            </w:r>
          </w:p>
          <w:p>
            <w:pPr>
              <w:spacing w:before="0" w:after="0" w:line="240" w:lineRule="auto"/>
              <w:jc w:val="center"/>
            </w:pPr>
            <w:r>
              <w:rPr>
                <w:rFonts w:ascii="Aptos" w:hAnsi="Aptos" w:eastAsia="Aptos"/>
                <w:color w:val="6F7378"/>
                <w:sz w:val="14"/>
              </w:rPr>
              <w:t>Destination owner reports actual arrival</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Reconcile</w:t>
            </w:r>
          </w:p>
          <w:p>
            <w:pPr>
              <w:spacing w:before="0" w:after="0" w:line="240" w:lineRule="auto"/>
              <w:jc w:val="center"/>
            </w:pPr>
            <w:r>
              <w:rPr>
                <w:rFonts w:ascii="Aptos" w:hAnsi="Aptos" w:eastAsia="Aptos"/>
                <w:color w:val="6F7378"/>
                <w:sz w:val="14"/>
              </w:rPr>
              <w:t>Received goes to destination; shortage returns to source</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Close</w:t>
            </w:r>
          </w:p>
          <w:p>
            <w:pPr>
              <w:spacing w:before="0" w:after="0" w:line="240" w:lineRule="auto"/>
              <w:jc w:val="center"/>
            </w:pPr>
            <w:r>
              <w:rPr>
                <w:rFonts w:ascii="Aptos" w:hAnsi="Aptos" w:eastAsia="Aptos"/>
                <w:color w:val="6F7378"/>
                <w:sz w:val="14"/>
              </w:rPr>
              <w:t>Handover closes with no usage reasons</w:t>
            </w:r>
          </w:p>
        </w:tc>
      </w:tr>
    </w:tbl>
    <w:p/>
    <w:tbl>
      <w:tblPr>
        <w:tblW w:type="auto" w:w="0"/>
        <w:jc w:val="center"/>
        <w:tblLayout w:type="fixed"/>
        <w:tblLook w:firstColumn="1" w:firstRow="1" w:lastColumn="0" w:lastRow="0" w:noHBand="0" w:noVBand="1" w:val="04A0"/>
      </w:tblPr>
      <w:tblGrid>
        <w:gridCol w:w="198"/>
        <w:gridCol w:w="9184"/>
      </w:tblGrid>
      <w:tr>
        <w:tc>
          <w:tcPr>
            <w:tcW w:type="dxa" w:w="198"/>
            <w:shd w:fill="A87816"/>
            <w:tcMar>
              <w:top w:w="80" w:type="dxa"/>
              <w:start w:w="20" w:type="dxa"/>
              <w:bottom w:w="80" w:type="dxa"/>
              <w:end w:w="20" w:type="dxa"/>
            </w:tcMar>
          </w:tcPr>
          <w:p>
            <w:r/>
          </w:p>
        </w:tc>
        <w:tc>
          <w:tcPr>
            <w:tcW w:type="dxa" w:w="9184"/>
            <w:shd w:fill="FFF4CE"/>
            <w:tcMar>
              <w:top w:w="125" w:type="dxa"/>
              <w:start w:w="170" w:type="dxa"/>
              <w:bottom w:w="125" w:type="dxa"/>
              <w:end w:w="170" w:type="dxa"/>
            </w:tcMar>
          </w:tcPr>
          <w:p>
            <w:pPr>
              <w:spacing w:before="0" w:after="40" w:line="240" w:lineRule="auto"/>
            </w:pPr>
            <w:r/>
            <w:r>
              <w:rPr>
                <w:rFonts w:ascii="Aptos" w:hAnsi="Aptos" w:eastAsia="Aptos"/>
                <w:b/>
                <w:color w:val="A87816"/>
                <w:sz w:val="19"/>
              </w:rPr>
              <w:t>Why the cycles must stay separate</w:t>
            </w:r>
          </w:p>
          <w:p>
            <w:pPr>
              <w:spacing w:before="0" w:after="0" w:line="252" w:lineRule="auto"/>
            </w:pPr>
            <w:r>
              <w:rPr>
                <w:rFonts w:ascii="Aptos" w:hAnsi="Aptos" w:eastAsia="Aptos"/>
                <w:color w:val="343434"/>
                <w:sz w:val="17"/>
              </w:rPr>
              <w:t>Temporary use tracks daily usage and returns. Long-term staff custody tracks staff-held inventory and classified returns. Storage transfer tracks permanent relocation and destination receipt. Applying usage reasons to storage transfers or custody returns would be conceptually wrong.</w:t>
            </w:r>
          </w:p>
        </w:tc>
      </w:tr>
    </w:tbl>
    <w:p/>
    <w:p>
      <w:pPr>
        <w:pStyle w:val="Heading1"/>
        <w:pageBreakBefore/>
      </w:pPr>
      <w:r>
        <w:t>9. Purchases, suppliers, OCR, and receiving</w:t>
      </w:r>
    </w:p>
    <w:p>
      <w:pPr>
        <w:pStyle w:val="Heading2"/>
      </w:pPr>
      <w:r>
        <w:t>Supplier directory</w:t>
      </w:r>
    </w:p>
    <w:p>
      <w:pPr>
        <w:pStyle w:val="ListBullet"/>
        <w:spacing w:before="0" w:after="40" w:line="252" w:lineRule="auto"/>
      </w:pPr>
      <w:r>
        <w:rPr>
          <w:rFonts w:ascii="Aptos" w:hAnsi="Aptos" w:eastAsia="Aptos"/>
          <w:color w:val="343434"/>
          <w:sz w:val="17"/>
        </w:rPr>
        <w:t>Mandatory: supplier name, supplier type, phone, authorized person, national address.</w:t>
      </w:r>
    </w:p>
    <w:p>
      <w:pPr>
        <w:pStyle w:val="ListBullet"/>
        <w:spacing w:before="0" w:after="40" w:line="252" w:lineRule="auto"/>
      </w:pPr>
      <w:r>
        <w:rPr>
          <w:rFonts w:ascii="Aptos" w:hAnsi="Aptos" w:eastAsia="Aptos"/>
          <w:color w:val="343434"/>
          <w:sz w:val="17"/>
        </w:rPr>
        <w:t>Optional: email, CR, VAT/tax number, notes.</w:t>
      </w:r>
    </w:p>
    <w:p>
      <w:pPr>
        <w:pStyle w:val="ListBullet"/>
        <w:spacing w:before="0" w:after="40" w:line="252" w:lineRule="auto"/>
      </w:pPr>
      <w:r>
        <w:rPr>
          <w:rFonts w:ascii="Aptos" w:hAnsi="Aptos" w:eastAsia="Aptos"/>
          <w:color w:val="343434"/>
          <w:sz w:val="17"/>
        </w:rPr>
        <w:t>Supplier type supports Product, Service, and Other with custom text.</w:t>
      </w:r>
    </w:p>
    <w:p>
      <w:pPr>
        <w:pStyle w:val="ListBullet"/>
        <w:spacing w:before="0" w:after="40" w:line="252" w:lineRule="auto"/>
      </w:pPr>
      <w:r>
        <w:rPr>
          <w:rFonts w:ascii="Aptos" w:hAnsi="Aptos" w:eastAsia="Aptos"/>
          <w:color w:val="343434"/>
          <w:sz w:val="17"/>
        </w:rPr>
        <w:t>Existing suppliers are searchable by business/contact fields; new-supplier fields stay hidden when an existing supplier is selected.</w:t>
      </w:r>
    </w:p>
    <w:p>
      <w:pPr>
        <w:pStyle w:val="Heading2"/>
      </w:pPr>
      <w:r>
        <w:t>Purchase lifecycle</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Draft</w:t>
            </w:r>
          </w:p>
          <w:p>
            <w:pPr>
              <w:spacing w:before="0" w:after="0" w:line="240" w:lineRule="auto"/>
              <w:jc w:val="center"/>
            </w:pPr>
            <w:r>
              <w:rPr>
                <w:rFonts w:ascii="Aptos" w:hAnsi="Aptos" w:eastAsia="Aptos"/>
                <w:color w:val="6F7378"/>
                <w:sz w:val="14"/>
              </w:rPr>
              <w:t>Storage, supplier, approver, currency, lines, price</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Proof</w:t>
            </w:r>
          </w:p>
          <w:p>
            <w:pPr>
              <w:spacing w:before="0" w:after="0" w:line="240" w:lineRule="auto"/>
              <w:jc w:val="center"/>
            </w:pPr>
            <w:r>
              <w:rPr>
                <w:rFonts w:ascii="Aptos" w:hAnsi="Aptos" w:eastAsia="Aptos"/>
                <w:color w:val="6F7378"/>
                <w:sz w:val="14"/>
              </w:rPr>
              <w:t>Attach quote, price list, receipt, or proof</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Approval</w:t>
            </w:r>
          </w:p>
          <w:p>
            <w:pPr>
              <w:spacing w:before="0" w:after="0" w:line="240" w:lineRule="auto"/>
              <w:jc w:val="center"/>
            </w:pPr>
            <w:r>
              <w:rPr>
                <w:rFonts w:ascii="Aptos" w:hAnsi="Aptos" w:eastAsia="Aptos"/>
                <w:color w:val="6F7378"/>
                <w:sz w:val="14"/>
              </w:rPr>
              <w:t>Approver adjusts quantity/price; no stock posts</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Receive</w:t>
            </w:r>
          </w:p>
          <w:p>
            <w:pPr>
              <w:spacing w:before="0" w:after="0" w:line="240" w:lineRule="auto"/>
              <w:jc w:val="center"/>
            </w:pPr>
            <w:r>
              <w:rPr>
                <w:rFonts w:ascii="Aptos" w:hAnsi="Aptos" w:eastAsia="Aptos"/>
                <w:color w:val="6F7378"/>
                <w:sz w:val="14"/>
              </w:rPr>
              <w:t>Receiver records exact quantity and documents</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Review</w:t>
            </w:r>
          </w:p>
          <w:p>
            <w:pPr>
              <w:spacing w:before="0" w:after="0" w:line="240" w:lineRule="auto"/>
              <w:jc w:val="center"/>
            </w:pPr>
            <w:r>
              <w:rPr>
                <w:rFonts w:ascii="Aptos" w:hAnsi="Aptos" w:eastAsia="Aptos"/>
                <w:color w:val="6F7378"/>
                <w:sz w:val="14"/>
              </w:rPr>
              <w:t>Approver confirms final quantities</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06</w:t>
            </w:r>
          </w:p>
          <w:p>
            <w:pPr>
              <w:spacing w:before="0" w:after="40" w:line="240" w:lineRule="auto"/>
              <w:jc w:val="center"/>
            </w:pPr>
            <w:r>
              <w:rPr>
                <w:rFonts w:ascii="Aptos" w:hAnsi="Aptos" w:eastAsia="Aptos"/>
                <w:b/>
                <w:color w:val="111111"/>
                <w:sz w:val="16"/>
              </w:rPr>
              <w:t>Post</w:t>
            </w:r>
          </w:p>
          <w:p>
            <w:pPr>
              <w:spacing w:before="0" w:after="0" w:line="240" w:lineRule="auto"/>
              <w:jc w:val="center"/>
            </w:pPr>
            <w:r>
              <w:rPr>
                <w:rFonts w:ascii="Aptos" w:hAnsi="Aptos" w:eastAsia="Aptos"/>
                <w:color w:val="6F7378"/>
                <w:sz w:val="14"/>
              </w:rPr>
              <w:t>Restock movements and weighted-average cost update</w:t>
            </w:r>
          </w:p>
        </w:tc>
      </w:tr>
    </w:tbl>
    <w:p/>
    <w:p>
      <w:pPr>
        <w:pStyle w:val="Heading2"/>
      </w:pPr>
      <w:r>
        <w:t>OCR behavior</w:t>
      </w:r>
    </w:p>
    <w:p>
      <w:pPr>
        <w:pStyle w:val="ListBullet"/>
        <w:spacing w:before="0" w:after="40" w:line="252" w:lineRule="auto"/>
      </w:pPr>
      <w:r>
        <w:rPr>
          <w:rFonts w:ascii="Aptos" w:hAnsi="Aptos" w:eastAsia="Aptos"/>
          <w:color w:val="343434"/>
          <w:sz w:val="17"/>
        </w:rPr>
        <w:t>Normal PDFs use server text extraction only when tools exist.</w:t>
      </w:r>
    </w:p>
    <w:p>
      <w:pPr>
        <w:pStyle w:val="ListBullet"/>
        <w:spacing w:before="0" w:after="40" w:line="252" w:lineRule="auto"/>
      </w:pPr>
      <w:r>
        <w:rPr>
          <w:rFonts w:ascii="Aptos" w:hAnsi="Aptos" w:eastAsia="Aptos"/>
          <w:color w:val="343434"/>
          <w:sz w:val="17"/>
        </w:rPr>
        <w:t>Images and scanned PDFs can use browser PDF rendering plus OCR.</w:t>
      </w:r>
    </w:p>
    <w:p>
      <w:pPr>
        <w:pStyle w:val="ListBullet"/>
        <w:spacing w:before="0" w:after="40" w:line="252" w:lineRule="auto"/>
      </w:pPr>
      <w:r>
        <w:rPr>
          <w:rFonts w:ascii="Aptos" w:hAnsi="Aptos" w:eastAsia="Aptos"/>
          <w:color w:val="343434"/>
          <w:sz w:val="17"/>
        </w:rPr>
        <w:t>Arabic or weak scans can use optional OpenAI extraction when enabled in Website Control.</w:t>
      </w:r>
    </w:p>
    <w:p>
      <w:pPr>
        <w:pStyle w:val="ListBullet"/>
        <w:spacing w:before="0" w:after="40" w:line="252" w:lineRule="auto"/>
      </w:pPr>
      <w:r>
        <w:rPr>
          <w:rFonts w:ascii="Aptos" w:hAnsi="Aptos" w:eastAsia="Aptos"/>
          <w:color w:val="343434"/>
          <w:sz w:val="17"/>
        </w:rPr>
        <w:t>OCR outputs supplier fields and item lines into a review screen with warnings; it never posts stock.</w:t>
      </w:r>
    </w:p>
    <w:p>
      <w:pPr>
        <w:pStyle w:val="ListBullet"/>
        <w:spacing w:before="0" w:after="40" w:line="252" w:lineRule="auto"/>
      </w:pPr>
      <w:r>
        <w:rPr>
          <w:rFonts w:ascii="Aptos" w:hAnsi="Aptos" w:eastAsia="Aptos"/>
          <w:color w:val="343434"/>
          <w:sz w:val="17"/>
        </w:rPr>
        <w:t>Every import remains a human-reviewed purchase draft with approval and final receiving.</w:t>
      </w:r>
    </w:p>
    <w:tbl>
      <w:tblPr>
        <w:tblW w:type="auto" w:w="0"/>
        <w:jc w:val="center"/>
        <w:tblLayout w:type="fixed"/>
        <w:tblLook w:firstColumn="1" w:firstRow="1" w:lastColumn="0" w:lastRow="0" w:noHBand="0" w:noVBand="1" w:val="04A0"/>
      </w:tblPr>
      <w:tblGrid>
        <w:gridCol w:w="198"/>
        <w:gridCol w:w="9184"/>
      </w:tblGrid>
      <w:tr>
        <w:tc>
          <w:tcPr>
            <w:tcW w:type="dxa" w:w="198"/>
            <w:shd w:fill="B42318"/>
            <w:tcMar>
              <w:top w:w="80" w:type="dxa"/>
              <w:start w:w="20" w:type="dxa"/>
              <w:bottom w:w="80" w:type="dxa"/>
              <w:end w:w="20" w:type="dxa"/>
            </w:tcMar>
          </w:tcPr>
          <w:p>
            <w:r/>
          </w:p>
        </w:tc>
        <w:tc>
          <w:tcPr>
            <w:tcW w:type="dxa" w:w="9184"/>
            <w:shd w:fill="FEE4E2"/>
            <w:tcMar>
              <w:top w:w="125" w:type="dxa"/>
              <w:start w:w="170" w:type="dxa"/>
              <w:bottom w:w="125" w:type="dxa"/>
              <w:end w:w="170" w:type="dxa"/>
            </w:tcMar>
          </w:tcPr>
          <w:p>
            <w:pPr>
              <w:spacing w:before="0" w:after="40" w:line="240" w:lineRule="auto"/>
            </w:pPr>
            <w:r/>
            <w:r>
              <w:rPr>
                <w:rFonts w:ascii="Aptos" w:hAnsi="Aptos" w:eastAsia="Aptos"/>
                <w:b/>
                <w:color w:val="B42318"/>
                <w:sz w:val="19"/>
              </w:rPr>
              <w:t>Current adoption gap</w:t>
            </w:r>
          </w:p>
          <w:p>
            <w:pPr>
              <w:spacing w:before="0" w:after="0" w:line="252" w:lineRule="auto"/>
            </w:pPr>
            <w:r>
              <w:rPr>
                <w:rFonts w:ascii="Aptos" w:hAnsi="Aptos" w:eastAsia="Aptos"/>
                <w:color w:val="343434"/>
                <w:sz w:val="17"/>
              </w:rPr>
              <w:t>Production showed no completed purchases or suppliers in the last 30-day evidence window. The module is present, but procurement evidence and cost capture have not yet become routine operations.</w:t>
            </w:r>
          </w:p>
        </w:tc>
      </w:tr>
    </w:tbl>
    <w:p/>
    <w:p>
      <w:pPr>
        <w:pStyle w:val="Heading1"/>
        <w:pageBreakBefore/>
      </w:pPr>
      <w:r>
        <w:t>10. Durable assets cycle</w:t>
      </w:r>
    </w:p>
    <w:p>
      <w:pPr>
        <w:spacing w:before="0" w:after="100" w:line="259" w:lineRule="auto"/>
      </w:pPr>
      <w:r>
        <w:rPr>
          <w:rFonts w:ascii="Aptos" w:hAnsi="Aptos" w:eastAsia="Aptos"/>
          <w:color w:val="343434"/>
          <w:sz w:val="18"/>
        </w:rPr>
        <w:t>Assets are individual company property records. They do not affect consumable item quantities.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Register</w:t>
            </w:r>
          </w:p>
          <w:p>
            <w:pPr>
              <w:spacing w:before="0" w:after="0" w:line="240" w:lineRule="auto"/>
              <w:jc w:val="center"/>
            </w:pPr>
            <w:r>
              <w:rPr>
                <w:rFonts w:ascii="Aptos" w:hAnsi="Aptos" w:eastAsia="Aptos"/>
                <w:color w:val="6F7378"/>
                <w:sz w:val="14"/>
              </w:rPr>
              <w:t>Asset number, category, serial, tag, image, cost</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Assign</w:t>
            </w:r>
          </w:p>
          <w:p>
            <w:pPr>
              <w:spacing w:before="0" w:after="0" w:line="240" w:lineRule="auto"/>
              <w:jc w:val="center"/>
            </w:pPr>
            <w:r>
              <w:rPr>
                <w:rFonts w:ascii="Aptos" w:hAnsi="Aptos" w:eastAsia="Aptos"/>
                <w:color w:val="6F7378"/>
                <w:sz w:val="14"/>
              </w:rPr>
              <w:t>User/storage custody action is created</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Confirm</w:t>
            </w:r>
          </w:p>
          <w:p>
            <w:pPr>
              <w:spacing w:before="0" w:after="0" w:line="240" w:lineRule="auto"/>
              <w:jc w:val="center"/>
            </w:pPr>
            <w:r>
              <w:rPr>
                <w:rFonts w:ascii="Aptos" w:hAnsi="Aptos" w:eastAsia="Aptos"/>
                <w:color w:val="6F7378"/>
                <w:sz w:val="14"/>
              </w:rPr>
              <w:t>Recipient confirms receipt</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Operate</w:t>
            </w:r>
          </w:p>
          <w:p>
            <w:pPr>
              <w:spacing w:before="0" w:after="0" w:line="240" w:lineRule="auto"/>
              <w:jc w:val="center"/>
            </w:pPr>
            <w:r>
              <w:rPr>
                <w:rFonts w:ascii="Aptos" w:hAnsi="Aptos" w:eastAsia="Aptos"/>
                <w:color w:val="6F7378"/>
                <w:sz w:val="14"/>
              </w:rPr>
              <w:t>Condition, files, warranty, book value tracked</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Maintain</w:t>
            </w:r>
          </w:p>
          <w:p>
            <w:pPr>
              <w:spacing w:before="0" w:after="0" w:line="240" w:lineRule="auto"/>
              <w:jc w:val="center"/>
            </w:pPr>
            <w:r>
              <w:rPr>
                <w:rFonts w:ascii="Aptos" w:hAnsi="Aptos" w:eastAsia="Aptos"/>
                <w:color w:val="6F7378"/>
                <w:sz w:val="14"/>
              </w:rPr>
              <w:t>Repair/service record and cost</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06</w:t>
            </w:r>
          </w:p>
          <w:p>
            <w:pPr>
              <w:spacing w:before="0" w:after="40" w:line="240" w:lineRule="auto"/>
              <w:jc w:val="center"/>
            </w:pPr>
            <w:r>
              <w:rPr>
                <w:rFonts w:ascii="Aptos" w:hAnsi="Aptos" w:eastAsia="Aptos"/>
                <w:b/>
                <w:color w:val="111111"/>
                <w:sz w:val="16"/>
              </w:rPr>
              <w:t>Return/retire</w:t>
            </w:r>
          </w:p>
          <w:p>
            <w:pPr>
              <w:spacing w:before="0" w:after="0" w:line="240" w:lineRule="auto"/>
              <w:jc w:val="center"/>
            </w:pPr>
            <w:r>
              <w:rPr>
                <w:rFonts w:ascii="Aptos" w:hAnsi="Aptos" w:eastAsia="Aptos"/>
                <w:color w:val="6F7378"/>
                <w:sz w:val="14"/>
              </w:rPr>
              <w:t>Return confirmed, lost/damaged/retired logged</w:t>
            </w:r>
          </w:p>
        </w:tc>
      </w:tr>
    </w:tbl>
    <w:p/>
    <w:tbl>
      <w:tblPr>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531"/>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Area</w:t>
            </w:r>
          </w:p>
        </w:tc>
        <w:tc>
          <w:tcPr>
            <w:tcW w:type="dxa" w:w="3515"/>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Tracked data</w:t>
            </w:r>
          </w:p>
        </w:tc>
        <w:tc>
          <w:tcPr>
            <w:tcW w:type="dxa" w:w="4252"/>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Business value</w:t>
            </w:r>
          </w:p>
        </w:tc>
      </w:tr>
      <w:tr>
        <w:trPr>
          <w:cantSplit/>
        </w:trPr>
        <w:tc>
          <w:tcPr>
            <w:tcW w:type="dxa" w:w="153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Categories</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Parent/subcategory hierarchy, search, drag/move support</w:t>
            </w:r>
          </w:p>
        </w:tc>
        <w:tc>
          <w:tcPr>
            <w:tcW w:type="dxa" w:w="425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Organizes laptops, phones, tools, cleaning equipment, etc.</w:t>
            </w:r>
          </w:p>
        </w:tc>
      </w:tr>
      <w:tr>
        <w:trPr>
          <w:cantSplit/>
        </w:trPr>
        <w:tc>
          <w:tcPr>
            <w:tcW w:type="dxa" w:w="153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Identity</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Asset number, barcode/tag, serial, model, image</w:t>
            </w:r>
          </w:p>
        </w:tc>
        <w:tc>
          <w:tcPr>
            <w:tcW w:type="dxa" w:w="425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One record per physical object; bulk create produces individual IDs.</w:t>
            </w:r>
          </w:p>
        </w:tc>
      </w:tr>
      <w:tr>
        <w:trPr>
          <w:cantSplit/>
        </w:trPr>
        <w:tc>
          <w:tcPr>
            <w:tcW w:type="dxa" w:w="153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Custody</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Assigned user/storage, receipt, return, transfer</w:t>
            </w:r>
          </w:p>
        </w:tc>
        <w:tc>
          <w:tcPr>
            <w:tcW w:type="dxa" w:w="425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Staff sees own assets; admins see permitted scope.</w:t>
            </w:r>
          </w:p>
        </w:tc>
      </w:tr>
      <w:tr>
        <w:trPr>
          <w:cantSplit/>
        </w:trPr>
        <w:tc>
          <w:tcPr>
            <w:tcW w:type="dxa" w:w="153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Maintenance</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Due date, vendor, cost, files, status</w:t>
            </w:r>
          </w:p>
        </w:tc>
        <w:tc>
          <w:tcPr>
            <w:tcW w:type="dxa" w:w="425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Asset can remain in maintenance until completion.</w:t>
            </w:r>
          </w:p>
        </w:tc>
      </w:tr>
      <w:tr>
        <w:trPr>
          <w:cantSplit/>
        </w:trPr>
        <w:tc>
          <w:tcPr>
            <w:tcW w:type="dxa" w:w="153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Financials</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Purchase cost, useful life, salvage value</w:t>
            </w:r>
          </w:p>
        </w:tc>
        <w:tc>
          <w:tcPr>
            <w:tcW w:type="dxa" w:w="425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Straight-line depreciation and current book value.</w:t>
            </w:r>
          </w:p>
        </w:tc>
      </w:tr>
      <w:tr>
        <w:trPr>
          <w:cantSplit/>
        </w:trPr>
        <w:tc>
          <w:tcPr>
            <w:tcW w:type="dxa" w:w="153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Evidence</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Invoice, warranty, photos, repair proof, signoff</w:t>
            </w:r>
          </w:p>
        </w:tc>
        <w:tc>
          <w:tcPr>
            <w:tcW w:type="dxa" w:w="425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Protected through the existing file library.</w:t>
            </w:r>
          </w:p>
        </w:tc>
      </w:tr>
    </w:tbl>
    <w:p/>
    <w:p>
      <w:pPr>
        <w:spacing w:before="0" w:after="100" w:line="259" w:lineRule="auto"/>
      </w:pPr>
      <w:r>
        <w:rPr>
          <w:rFonts w:ascii="Aptos" w:hAnsi="Aptos" w:eastAsia="Aptos"/>
          <w:color w:val="343434"/>
          <w:sz w:val="18"/>
        </w:rPr>
        <w:t>Production currently contains two active, assigned assets with no recorded book value. The module is operational, but financial usefulness depends on entering cost, purchase date, useful life, and warranty data.</w:t>
      </w:r>
    </w:p>
    <w:p>
      <w:pPr>
        <w:pStyle w:val="Heading1"/>
        <w:pageBreakBefore/>
      </w:pPr>
      <w:r>
        <w:t>11. Stocktakes and reorder control</w:t>
      </w:r>
    </w:p>
    <w:p>
      <w:pPr>
        <w:pStyle w:val="Heading2"/>
      </w:pPr>
      <w:r>
        <w:t>Stocktake cycle</w:t>
      </w:r>
    </w:p>
    <w:tbl>
      <w:tblPr>
        <w:tblW w:type="auto" w:w="0"/>
        <w:jc w:val="center"/>
        <w:tblLayout w:type="fixed"/>
        <w:tblLook w:firstColumn="1" w:firstRow="1" w:lastColumn="0" w:lastRow="0" w:noHBand="0" w:noVBand="1" w:val="04A0"/>
      </w:tblPr>
      <w:tblGrid>
        <w:gridCol w:w="1996"/>
        <w:gridCol w:w="1996"/>
        <w:gridCol w:w="1996"/>
        <w:gridCol w:w="1996"/>
        <w:gridCol w:w="1996"/>
      </w:tblGrid>
      <w:tr>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Create</w:t>
            </w:r>
          </w:p>
          <w:p>
            <w:pPr>
              <w:spacing w:before="0" w:after="0" w:line="240" w:lineRule="auto"/>
              <w:jc w:val="center"/>
            </w:pPr>
            <w:r>
              <w:rPr>
                <w:rFonts w:ascii="Aptos" w:hAnsi="Aptos" w:eastAsia="Aptos"/>
                <w:color w:val="6F7378"/>
                <w:sz w:val="14"/>
              </w:rPr>
              <w:t>Select storage; snapshot all assigned items including zero</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Count</w:t>
            </w:r>
          </w:p>
          <w:p>
            <w:pPr>
              <w:spacing w:before="0" w:after="0" w:line="240" w:lineRule="auto"/>
              <w:jc w:val="center"/>
            </w:pPr>
            <w:r>
              <w:rPr>
                <w:rFonts w:ascii="Aptos" w:hAnsi="Aptos" w:eastAsia="Aptos"/>
                <w:color w:val="6F7378"/>
                <w:sz w:val="14"/>
              </w:rPr>
              <w:t>Counter records actual quantities</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Submit</w:t>
            </w:r>
          </w:p>
          <w:p>
            <w:pPr>
              <w:spacing w:before="0" w:after="0" w:line="240" w:lineRule="auto"/>
              <w:jc w:val="center"/>
            </w:pPr>
            <w:r>
              <w:rPr>
                <w:rFonts w:ascii="Aptos" w:hAnsi="Aptos" w:eastAsia="Aptos"/>
                <w:color w:val="6F7378"/>
                <w:sz w:val="14"/>
              </w:rPr>
              <w:t>Variance enters approval</w:t>
            </w:r>
          </w:p>
        </w:tc>
        <w:tc>
          <w:tcPr>
            <w:tcW w:type="dxa" w:w="186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Approve</w:t>
            </w:r>
          </w:p>
          <w:p>
            <w:pPr>
              <w:spacing w:before="0" w:after="0" w:line="240" w:lineRule="auto"/>
              <w:jc w:val="center"/>
            </w:pPr>
            <w:r>
              <w:rPr>
                <w:rFonts w:ascii="Aptos" w:hAnsi="Aptos" w:eastAsia="Aptos"/>
                <w:color w:val="6F7378"/>
                <w:sz w:val="14"/>
              </w:rPr>
              <w:t>Authorized approver posts adjustment movements</w:t>
            </w:r>
          </w:p>
        </w:tc>
        <w:tc>
          <w:tcPr>
            <w:tcW w:type="dxa" w:w="186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Close</w:t>
            </w:r>
          </w:p>
          <w:p>
            <w:pPr>
              <w:spacing w:before="0" w:after="0" w:line="240" w:lineRule="auto"/>
              <w:jc w:val="center"/>
            </w:pPr>
            <w:r>
              <w:rPr>
                <w:rFonts w:ascii="Aptos" w:hAnsi="Aptos" w:eastAsia="Aptos"/>
                <w:color w:val="6F7378"/>
                <w:sz w:val="14"/>
              </w:rPr>
              <w:t>Count, actor, variance, and movement remain auditable</w:t>
            </w:r>
          </w:p>
        </w:tc>
      </w:tr>
    </w:tbl>
    <w:p/>
    <w:p>
      <w:pPr>
        <w:pStyle w:val="ListBullet"/>
        <w:spacing w:before="0" w:after="40" w:line="252" w:lineRule="auto"/>
      </w:pPr>
      <w:r>
        <w:rPr>
          <w:rFonts w:ascii="Aptos" w:hAnsi="Aptos" w:eastAsia="Aptos"/>
          <w:color w:val="343434"/>
          <w:sz w:val="17"/>
        </w:rPr>
        <w:t>Stocktake approval, not count entry, changes stock.</w:t>
      </w:r>
    </w:p>
    <w:p>
      <w:pPr>
        <w:pStyle w:val="ListBullet"/>
        <w:spacing w:before="0" w:after="40" w:line="252" w:lineRule="auto"/>
      </w:pPr>
      <w:r>
        <w:rPr>
          <w:rFonts w:ascii="Aptos" w:hAnsi="Aptos" w:eastAsia="Aptos"/>
          <w:color w:val="343434"/>
          <w:sz w:val="17"/>
        </w:rPr>
        <w:t>Cancelled counts remain visible for audit and do not post variance.</w:t>
      </w:r>
    </w:p>
    <w:p>
      <w:pPr>
        <w:pStyle w:val="ListBullet"/>
        <w:spacing w:before="0" w:after="40" w:line="252" w:lineRule="auto"/>
      </w:pPr>
      <w:r>
        <w:rPr>
          <w:rFonts w:ascii="Aptos" w:hAnsi="Aptos" w:eastAsia="Aptos"/>
          <w:color w:val="343434"/>
          <w:sz w:val="17"/>
        </w:rPr>
        <w:t>Item images help counters identify similar SKUs and colors.</w:t>
      </w:r>
    </w:p>
    <w:p>
      <w:pPr>
        <w:pStyle w:val="ListBullet"/>
        <w:spacing w:before="0" w:after="40" w:line="252" w:lineRule="auto"/>
      </w:pPr>
      <w:r>
        <w:rPr>
          <w:rFonts w:ascii="Aptos" w:hAnsi="Aptos" w:eastAsia="Aptos"/>
          <w:color w:val="343434"/>
          <w:sz w:val="17"/>
        </w:rPr>
        <w:t>Production evidence: 11 approved stocktakes in 30 days and two open counts.</w:t>
      </w:r>
    </w:p>
    <w:p>
      <w:pPr>
        <w:pStyle w:val="Heading2"/>
      </w:pPr>
      <w:r>
        <w:t>Reorder center</w:t>
      </w:r>
    </w:p>
    <w:p>
      <w:pPr>
        <w:pStyle w:val="ListBullet"/>
        <w:spacing w:before="0" w:after="40" w:line="252" w:lineRule="auto"/>
      </w:pPr>
      <w:r>
        <w:rPr>
          <w:rFonts w:ascii="Aptos" w:hAnsi="Aptos" w:eastAsia="Aptos"/>
          <w:color w:val="343434"/>
          <w:sz w:val="17"/>
        </w:rPr>
        <w:t>Low-stock detection compares each storage balance to the item reorder policy.</w:t>
      </w:r>
    </w:p>
    <w:p>
      <w:pPr>
        <w:pStyle w:val="ListBullet"/>
        <w:spacing w:before="0" w:after="40" w:line="252" w:lineRule="auto"/>
      </w:pPr>
      <w:r>
        <w:rPr>
          <w:rFonts w:ascii="Aptos" w:hAnsi="Aptos" w:eastAsia="Aptos"/>
          <w:color w:val="343434"/>
          <w:sz w:val="17"/>
        </w:rPr>
        <w:t>Zero-policy lines can be hidden to avoid noise.</w:t>
      </w:r>
    </w:p>
    <w:p>
      <w:pPr>
        <w:pStyle w:val="ListBullet"/>
        <w:spacing w:before="0" w:after="40" w:line="252" w:lineRule="auto"/>
      </w:pPr>
      <w:r>
        <w:rPr>
          <w:rFonts w:ascii="Aptos" w:hAnsi="Aptos" w:eastAsia="Aptos"/>
          <w:color w:val="343434"/>
          <w:sz w:val="17"/>
        </w:rPr>
        <w:t>Suggested quantity and estimated value support draft purchase creation.</w:t>
      </w:r>
    </w:p>
    <w:p>
      <w:pPr>
        <w:pStyle w:val="ListBullet"/>
        <w:spacing w:before="0" w:after="40" w:line="252" w:lineRule="auto"/>
      </w:pPr>
      <w:r>
        <w:rPr>
          <w:rFonts w:ascii="Aptos" w:hAnsi="Aptos" w:eastAsia="Aptos"/>
          <w:color w:val="343434"/>
          <w:sz w:val="17"/>
        </w:rPr>
        <w:t>Production evidence shows 18 low-stock lines; this is currently the clearest management follow-through gap.</w:t>
      </w:r>
    </w:p>
    <w:p>
      <w:pPr>
        <w:pStyle w:val="Heading1"/>
        <w:pageBreakBefore/>
      </w:pPr>
      <w:r>
        <w:t>12. Reports, exports, files, documentation, and settings</w:t>
      </w:r>
    </w:p>
    <w:p>
      <w:pPr>
        <w:pStyle w:val="Heading2"/>
      </w:pPr>
      <w:r>
        <w:t>Reports and saved presets</w:t>
      </w:r>
    </w:p>
    <w:p>
      <w:pPr>
        <w:pStyle w:val="ListBullet"/>
        <w:spacing w:before="0" w:after="40" w:line="252" w:lineRule="auto"/>
      </w:pPr>
      <w:r>
        <w:rPr>
          <w:rFonts w:ascii="Aptos" w:hAnsi="Aptos" w:eastAsia="Aptos"/>
          <w:color w:val="343434"/>
          <w:sz w:val="17"/>
        </w:rPr>
        <w:t>Daily operations summarizes usage, restock, transfer, adjustment, affected items, people, locations, and timeline.</w:t>
      </w:r>
    </w:p>
    <w:p>
      <w:pPr>
        <w:pStyle w:val="ListBullet"/>
        <w:spacing w:before="0" w:after="40" w:line="252" w:lineRule="auto"/>
      </w:pPr>
      <w:r>
        <w:rPr>
          <w:rFonts w:ascii="Aptos" w:hAnsi="Aptos" w:eastAsia="Aptos"/>
          <w:color w:val="343434"/>
          <w:sz w:val="17"/>
        </w:rPr>
        <w:t>Usage by reason explains how temporary-use handovers consumed stock.</w:t>
      </w:r>
    </w:p>
    <w:p>
      <w:pPr>
        <w:pStyle w:val="ListBullet"/>
        <w:spacing w:before="0" w:after="40" w:line="252" w:lineRule="auto"/>
      </w:pPr>
      <w:r>
        <w:rPr>
          <w:rFonts w:ascii="Aptos" w:hAnsi="Aptos" w:eastAsia="Aptos"/>
          <w:color w:val="343434"/>
          <w:sz w:val="17"/>
        </w:rPr>
        <w:t>Saved presets keep reusable filter state and export format for daily operations, finance, storage owner, purchases, assets, movements, requests, and handovers.</w:t>
      </w:r>
    </w:p>
    <w:p>
      <w:pPr>
        <w:pStyle w:val="ListBullet"/>
        <w:spacing w:before="0" w:after="40" w:line="252" w:lineRule="auto"/>
      </w:pPr>
      <w:r>
        <w:rPr>
          <w:rFonts w:ascii="Aptos" w:hAnsi="Aptos" w:eastAsia="Aptos"/>
          <w:color w:val="343434"/>
          <w:sz w:val="17"/>
        </w:rPr>
        <w:t>Preset management is separated from the main Reports page so report reading remains direct.</w:t>
      </w:r>
    </w:p>
    <w:p>
      <w:pPr>
        <w:pStyle w:val="ListBullet"/>
        <w:spacing w:before="0" w:after="40" w:line="252" w:lineRule="auto"/>
      </w:pPr>
      <w:r>
        <w:rPr>
          <w:rFonts w:ascii="Aptos" w:hAnsi="Aptos" w:eastAsia="Aptos"/>
          <w:color w:val="343434"/>
          <w:sz w:val="17"/>
        </w:rPr>
        <w:t>Exports must match active filters; this is a tested operating rule, not a visual preference.</w:t>
      </w:r>
    </w:p>
    <w:p>
      <w:pPr>
        <w:pStyle w:val="Heading2"/>
      </w:pPr>
      <w:r>
        <w:t>Protected file library</w:t>
      </w:r>
    </w:p>
    <w:p>
      <w:pPr>
        <w:pStyle w:val="ListBullet"/>
        <w:spacing w:before="0" w:after="40" w:line="252" w:lineRule="auto"/>
      </w:pPr>
      <w:r>
        <w:rPr>
          <w:rFonts w:ascii="Aptos" w:hAnsi="Aptos" w:eastAsia="Aptos"/>
          <w:color w:val="343434"/>
          <w:sz w:val="17"/>
        </w:rPr>
        <w:t>Purchase documents, handover proofs, request files, asset records, receipts, warranties, and signoff files are registered centrally.</w:t>
      </w:r>
    </w:p>
    <w:p>
      <w:pPr>
        <w:pStyle w:val="ListBullet"/>
        <w:spacing w:before="0" w:after="40" w:line="252" w:lineRule="auto"/>
      </w:pPr>
      <w:r>
        <w:rPr>
          <w:rFonts w:ascii="Aptos" w:hAnsi="Aptos" w:eastAsia="Aptos"/>
          <w:color w:val="343434"/>
          <w:sz w:val="17"/>
        </w:rPr>
        <w:t>Downloads pass through permission-checked routes; sensitive files are not intended as public upload URLs.</w:t>
      </w:r>
    </w:p>
    <w:p>
      <w:pPr>
        <w:pStyle w:val="ListBullet"/>
        <w:spacing w:before="0" w:after="40" w:line="252" w:lineRule="auto"/>
      </w:pPr>
      <w:r>
        <w:rPr>
          <w:rFonts w:ascii="Aptos" w:hAnsi="Aptos" w:eastAsia="Aptos"/>
          <w:color w:val="343434"/>
          <w:sz w:val="17"/>
        </w:rPr>
        <w:t>Owner/admin/CFO visibility is controlled by permissions and source-module access.</w:t>
      </w:r>
    </w:p>
    <w:p>
      <w:pPr>
        <w:pStyle w:val="Heading2"/>
      </w:pPr>
      <w:r>
        <w:t>Documentation</w:t>
      </w:r>
    </w:p>
    <w:p>
      <w:pPr>
        <w:pStyle w:val="ListBullet"/>
        <w:spacing w:before="0" w:after="40" w:line="252" w:lineRule="auto"/>
      </w:pPr>
      <w:r>
        <w:rPr>
          <w:rFonts w:ascii="Aptos" w:hAnsi="Aptos" w:eastAsia="Aptos"/>
          <w:color w:val="343434"/>
          <w:sz w:val="17"/>
        </w:rPr>
        <w:t>In-app documentation provides searchable module guidance, role guides, and workflow explanations.</w:t>
      </w:r>
    </w:p>
    <w:p>
      <w:pPr>
        <w:pStyle w:val="ListBullet"/>
        <w:spacing w:before="0" w:after="40" w:line="252" w:lineRule="auto"/>
      </w:pPr>
      <w:r>
        <w:rPr>
          <w:rFonts w:ascii="Aptos" w:hAnsi="Aptos" w:eastAsia="Aptos"/>
          <w:color w:val="343434"/>
          <w:sz w:val="17"/>
        </w:rPr>
        <w:t>Developer handover documents architecture, environment setup, deployment, rollback, testing, cron, and safe feature extension.</w:t>
      </w:r>
    </w:p>
    <w:p>
      <w:pPr>
        <w:pStyle w:val="ListBullet"/>
        <w:spacing w:before="0" w:after="40" w:line="252" w:lineRule="auto"/>
      </w:pPr>
      <w:r>
        <w:rPr>
          <w:rFonts w:ascii="Aptos" w:hAnsi="Aptos" w:eastAsia="Aptos"/>
          <w:color w:val="343434"/>
          <w:sz w:val="17"/>
        </w:rPr>
        <w:t>Screenshots should be refreshed only after UI behavior stabilizes; stale screenshots teach the wrong workflow.</w:t>
      </w:r>
    </w:p>
    <w:p>
      <w:pPr>
        <w:pStyle w:val="Heading2"/>
      </w:pPr>
      <w:r>
        <w:t>Website Control</w:t>
      </w:r>
    </w:p>
    <w:p>
      <w:pPr>
        <w:pStyle w:val="ListBullet"/>
        <w:spacing w:before="0" w:after="40" w:line="252" w:lineRule="auto"/>
      </w:pPr>
      <w:r>
        <w:rPr>
          <w:rFonts w:ascii="Aptos" w:hAnsi="Aptos" w:eastAsia="Aptos"/>
          <w:color w:val="343434"/>
          <w:sz w:val="17"/>
        </w:rPr>
        <w:t>Branding, logo, page/table labels, KONA themes, and interface preferences.</w:t>
      </w:r>
    </w:p>
    <w:p>
      <w:pPr>
        <w:pStyle w:val="ListBullet"/>
        <w:spacing w:before="0" w:after="40" w:line="252" w:lineRule="auto"/>
      </w:pPr>
      <w:r>
        <w:rPr>
          <w:rFonts w:ascii="Aptos" w:hAnsi="Aptos" w:eastAsia="Aptos"/>
          <w:color w:val="343434"/>
          <w:sz w:val="17"/>
        </w:rPr>
        <w:t>Barcode requirement and label/export thumbnail settings including size/custom dimensions.</w:t>
      </w:r>
    </w:p>
    <w:p>
      <w:pPr>
        <w:pStyle w:val="ListBullet"/>
        <w:spacing w:before="0" w:after="40" w:line="252" w:lineRule="auto"/>
      </w:pPr>
      <w:r>
        <w:rPr>
          <w:rFonts w:ascii="Aptos" w:hAnsi="Aptos" w:eastAsia="Aptos"/>
          <w:color w:val="343434"/>
          <w:sz w:val="17"/>
        </w:rPr>
        <w:t>Signoff template and item image dimensions.</w:t>
      </w:r>
    </w:p>
    <w:p>
      <w:pPr>
        <w:pStyle w:val="ListBullet"/>
        <w:spacing w:before="0" w:after="40" w:line="252" w:lineRule="auto"/>
      </w:pPr>
      <w:r>
        <w:rPr>
          <w:rFonts w:ascii="Aptos" w:hAnsi="Aptos" w:eastAsia="Aptos"/>
          <w:color w:val="343434"/>
          <w:sz w:val="17"/>
        </w:rPr>
        <w:t>Email sender/reply-to, password reset, workflow alerts, test mode, and delivery logs.</w:t>
      </w:r>
    </w:p>
    <w:p>
      <w:pPr>
        <w:pStyle w:val="ListBullet"/>
        <w:spacing w:before="0" w:after="40" w:line="252" w:lineRule="auto"/>
      </w:pPr>
      <w:r>
        <w:rPr>
          <w:rFonts w:ascii="Aptos" w:hAnsi="Aptos" w:eastAsia="Aptos"/>
          <w:color w:val="343434"/>
          <w:sz w:val="17"/>
        </w:rPr>
        <w:t>OCR mode, OpenAI key/model, page limit, confidence threshold, and health indicators.</w:t>
      </w:r>
    </w:p>
    <w:p>
      <w:pPr>
        <w:pStyle w:val="ListBullet"/>
        <w:spacing w:before="0" w:after="40" w:line="252" w:lineRule="auto"/>
      </w:pPr>
      <w:r>
        <w:rPr>
          <w:rFonts w:ascii="Aptos" w:hAnsi="Aptos" w:eastAsia="Aptos"/>
          <w:color w:val="343434"/>
          <w:sz w:val="17"/>
        </w:rPr>
        <w:t>Backup behavior and operational settings.</w:t>
      </w:r>
    </w:p>
    <w:p>
      <w:pPr>
        <w:pStyle w:val="Heading1"/>
        <w:pageBreakBefore/>
      </w:pPr>
      <w:r>
        <w:t>13. Notifications, email, audit, and security</w:t>
      </w:r>
    </w:p>
    <w:p>
      <w:pPr>
        <w:pStyle w:val="Heading2"/>
      </w:pPr>
      <w:r>
        <w:t>Action-driven updates</w:t>
      </w:r>
    </w:p>
    <w:p>
      <w:pPr>
        <w:pStyle w:val="ListBullet"/>
        <w:spacing w:before="0" w:after="40" w:line="252" w:lineRule="auto"/>
      </w:pPr>
      <w:r>
        <w:rPr>
          <w:rFonts w:ascii="Aptos" w:hAnsi="Aptos" w:eastAsia="Aptos"/>
          <w:color w:val="343434"/>
          <w:sz w:val="17"/>
        </w:rPr>
        <w:t>AJAX refresh happens after a detected action or filter change, not on a blind timer.</w:t>
      </w:r>
    </w:p>
    <w:p>
      <w:pPr>
        <w:pStyle w:val="ListBullet"/>
        <w:spacing w:before="0" w:after="40" w:line="252" w:lineRule="auto"/>
      </w:pPr>
      <w:r>
        <w:rPr>
          <w:rFonts w:ascii="Aptos" w:hAnsi="Aptos" w:eastAsia="Aptos"/>
          <w:color w:val="343434"/>
          <w:sz w:val="17"/>
        </w:rPr>
        <w:t>Notifications appear as popups, include actor/user context, can play sound, and link to the relevant record.</w:t>
      </w:r>
    </w:p>
    <w:p>
      <w:pPr>
        <w:pStyle w:val="ListBullet"/>
        <w:spacing w:before="0" w:after="40" w:line="252" w:lineRule="auto"/>
      </w:pPr>
      <w:r>
        <w:rPr>
          <w:rFonts w:ascii="Aptos" w:hAnsi="Aptos" w:eastAsia="Aptos"/>
          <w:color w:val="343434"/>
          <w:sz w:val="17"/>
        </w:rPr>
        <w:t>In-app notifications remain the source of truth; email is an optional copy and never blocks stock workflows.</w:t>
      </w:r>
    </w:p>
    <w:p>
      <w:pPr>
        <w:pStyle w:val="Heading2"/>
      </w:pPr>
      <w:r>
        <w:t>Security controls</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1928"/>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Control area</w:t>
            </w:r>
          </w:p>
        </w:tc>
        <w:tc>
          <w:tcPr>
            <w:tcW w:type="dxa" w:w="7370"/>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Current implementation</w:t>
            </w:r>
          </w:p>
        </w:tc>
      </w:tr>
      <w:tr>
        <w:trPr>
          <w:cantSplit/>
        </w:trPr>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Authentication</w:t>
            </w:r>
          </w:p>
        </w:tc>
        <w:tc>
          <w:tcPr>
            <w:tcW w:type="dxa" w:w="737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Email/password sessions, login attempt logging, rate limiting, reset tokens with expiry/used state.</w:t>
            </w:r>
          </w:p>
        </w:tc>
      </w:tr>
      <w:tr>
        <w:trPr>
          <w:cantSplit/>
        </w:trPr>
        <w:tc>
          <w:tcPr>
            <w:tcW w:type="dxa" w:w="19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Authorization</w:t>
            </w:r>
          </w:p>
        </w:tc>
        <w:tc>
          <w:tcPr>
            <w:tcW w:type="dxa" w:w="737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Granular permissions, storage ownership, self-approval blocks, owner-only status override.</w:t>
            </w:r>
          </w:p>
        </w:tc>
      </w:tr>
      <w:tr>
        <w:trPr>
          <w:cantSplit/>
        </w:trPr>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Files</w:t>
            </w:r>
          </w:p>
        </w:tc>
        <w:tc>
          <w:tcPr>
            <w:tcW w:type="dxa" w:w="737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Protected routes, MIME/size validation, registered metadata, no credential exposure in reports.</w:t>
            </w:r>
          </w:p>
        </w:tc>
      </w:tr>
      <w:tr>
        <w:trPr>
          <w:cantSplit/>
        </w:trPr>
        <w:tc>
          <w:tcPr>
            <w:tcW w:type="dxa" w:w="19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Data safety</w:t>
            </w:r>
          </w:p>
        </w:tc>
        <w:tc>
          <w:tcPr>
            <w:tcW w:type="dxa" w:w="737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Prepared queries, transaction-based stock posting, soft delete/recover, immutable movements.</w:t>
            </w:r>
          </w:p>
        </w:tc>
      </w:tr>
      <w:tr>
        <w:trPr>
          <w:cantSplit/>
        </w:trPr>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Secrets</w:t>
            </w:r>
          </w:p>
        </w:tc>
        <w:tc>
          <w:tcPr>
            <w:tcW w:type="dxa" w:w="737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OpenAI/mail/database values stored in environment/settings and hidden after save.</w:t>
            </w:r>
          </w:p>
        </w:tc>
      </w:tr>
      <w:tr>
        <w:trPr>
          <w:cantSplit/>
        </w:trPr>
        <w:tc>
          <w:tcPr>
            <w:tcW w:type="dxa" w:w="19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Recovery</w:t>
            </w:r>
          </w:p>
        </w:tc>
        <w:tc>
          <w:tcPr>
            <w:tcW w:type="dxa" w:w="737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Backup before live mutation; SQL, manifest, and files archive retained according to policy.</w:t>
            </w:r>
          </w:p>
        </w:tc>
      </w:tr>
      <w:tr>
        <w:trPr>
          <w:cantSplit/>
        </w:trPr>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Audit</w:t>
            </w:r>
          </w:p>
        </w:tc>
        <w:tc>
          <w:tcPr>
            <w:tcW w:type="dxa" w:w="737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Actor, action, entity, workflow state, exports, overrides, archive/recover, and login activity.</w:t>
            </w:r>
          </w:p>
        </w:tc>
      </w:tr>
    </w:tbl>
    <w:p/>
    <w:tbl>
      <w:tblPr>
        <w:tblW w:type="auto" w:w="0"/>
        <w:jc w:val="center"/>
        <w:tblLayout w:type="fixed"/>
        <w:tblLook w:firstColumn="1" w:firstRow="1" w:lastColumn="0" w:lastRow="0" w:noHBand="0" w:noVBand="1" w:val="04A0"/>
      </w:tblPr>
      <w:tblGrid>
        <w:gridCol w:w="198"/>
        <w:gridCol w:w="9184"/>
      </w:tblGrid>
      <w:tr>
        <w:tc>
          <w:tcPr>
            <w:tcW w:type="dxa" w:w="198"/>
            <w:shd w:fill="A87816"/>
            <w:tcMar>
              <w:top w:w="80" w:type="dxa"/>
              <w:start w:w="20" w:type="dxa"/>
              <w:bottom w:w="80" w:type="dxa"/>
              <w:end w:w="20" w:type="dxa"/>
            </w:tcMar>
          </w:tcPr>
          <w:p>
            <w:r/>
          </w:p>
        </w:tc>
        <w:tc>
          <w:tcPr>
            <w:tcW w:type="dxa" w:w="9184"/>
            <w:shd w:fill="FFF4CE"/>
            <w:tcMar>
              <w:top w:w="125" w:type="dxa"/>
              <w:start w:w="170" w:type="dxa"/>
              <w:bottom w:w="125" w:type="dxa"/>
              <w:end w:w="170" w:type="dxa"/>
            </w:tcMar>
          </w:tcPr>
          <w:p>
            <w:pPr>
              <w:spacing w:before="0" w:after="40" w:line="240" w:lineRule="auto"/>
            </w:pPr>
            <w:r/>
            <w:r>
              <w:rPr>
                <w:rFonts w:ascii="Aptos" w:hAnsi="Aptos" w:eastAsia="Aptos"/>
                <w:b/>
                <w:color w:val="A87816"/>
                <w:sz w:val="19"/>
              </w:rPr>
              <w:t>Deliberate scope choice</w:t>
            </w:r>
          </w:p>
          <w:p>
            <w:pPr>
              <w:spacing w:before="0" w:after="0" w:line="252" w:lineRule="auto"/>
            </w:pPr>
            <w:r>
              <w:rPr>
                <w:rFonts w:ascii="Aptos" w:hAnsi="Aptos" w:eastAsia="Aptos"/>
                <w:color w:val="343434"/>
                <w:sz w:val="17"/>
              </w:rPr>
              <w:t>Two-factor authentication and a separate staging environment were intentionally not adopted for this small internal deployment. That is acceptable only while backup-before-deploy, granular permissions, audit review, and tested rollback remain disciplined.</w:t>
            </w:r>
          </w:p>
        </w:tc>
      </w:tr>
    </w:tbl>
    <w:p/>
    <w:p>
      <w:pPr>
        <w:pStyle w:val="Heading1"/>
        <w:pageBreakBefore/>
      </w:pPr>
      <w:r>
        <w:t>14. Verified production evidence</w:t>
      </w:r>
    </w:p>
    <w:p>
      <w:pPr>
        <w:spacing w:before="0" w:after="100" w:line="259" w:lineRule="auto"/>
      </w:pPr>
      <w:r>
        <w:rPr>
          <w:rFonts w:ascii="Aptos" w:hAnsi="Aptos" w:eastAsia="Aptos"/>
          <w:color w:val="343434"/>
          <w:sz w:val="18"/>
        </w:rPr>
        <w:t>Snapshot generated 2026-07-25T23:14:29+03:00 from the live system. The production stock invariant test passed. The live server is not a Git checkout, so deployment correlation relies on release files, smoke tests, and evidence rather than server-side commit history.</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3402"/>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Location</w:t>
            </w:r>
          </w:p>
        </w:tc>
        <w:tc>
          <w:tcPr>
            <w:tcW w:type="dxa" w:w="1701"/>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Type</w:t>
            </w:r>
          </w:p>
        </w:tc>
        <w:tc>
          <w:tcPr>
            <w:tcW w:type="dxa" w:w="1701"/>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Units</w:t>
            </w:r>
          </w:p>
        </w:tc>
        <w:tc>
          <w:tcPr>
            <w:tcW w:type="dxa" w:w="249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Value</w:t>
            </w:r>
          </w:p>
        </w:tc>
      </w:tr>
      <w:tr>
        <w:trPr>
          <w:cantSplit/>
        </w:trPr>
        <w:tc>
          <w:tcPr>
            <w:tcW w:type="dxa" w:w="340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Main Warehouse OFFICE</w:t>
            </w:r>
          </w:p>
        </w:tc>
        <w:tc>
          <w:tcPr>
            <w:tcW w:type="dxa" w:w="170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warehouse</w:t>
            </w:r>
          </w:p>
        </w:tc>
        <w:tc>
          <w:tcPr>
            <w:tcW w:type="dxa" w:w="170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20,000</w:t>
            </w:r>
          </w:p>
        </w:tc>
        <w:tc>
          <w:tcPr>
            <w:tcW w:type="dxa" w:w="24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SAR 2,000.00</w:t>
            </w:r>
          </w:p>
        </w:tc>
      </w:tr>
      <w:tr>
        <w:trPr>
          <w:cantSplit/>
        </w:trPr>
        <w:tc>
          <w:tcPr>
            <w:tcW w:type="dxa" w:w="340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KONA</w:t>
            </w:r>
          </w:p>
        </w:tc>
        <w:tc>
          <w:tcPr>
            <w:tcW w:type="dxa" w:w="170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storage</w:t>
            </w:r>
          </w:p>
        </w:tc>
        <w:tc>
          <w:tcPr>
            <w:tcW w:type="dxa" w:w="170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1,465</w:t>
            </w:r>
          </w:p>
        </w:tc>
        <w:tc>
          <w:tcPr>
            <w:tcW w:type="dxa" w:w="249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SAR 146.50</w:t>
            </w:r>
          </w:p>
        </w:tc>
      </w:tr>
      <w:tr>
        <w:trPr>
          <w:cantSplit/>
        </w:trPr>
        <w:tc>
          <w:tcPr>
            <w:tcW w:type="dxa" w:w="340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KONA OFFICE MAIN</w:t>
            </w:r>
          </w:p>
        </w:tc>
        <w:tc>
          <w:tcPr>
            <w:tcW w:type="dxa" w:w="170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storage</w:t>
            </w:r>
          </w:p>
        </w:tc>
        <w:tc>
          <w:tcPr>
            <w:tcW w:type="dxa" w:w="170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800</w:t>
            </w:r>
          </w:p>
        </w:tc>
        <w:tc>
          <w:tcPr>
            <w:tcW w:type="dxa" w:w="249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SAR 80.00</w:t>
            </w:r>
          </w:p>
        </w:tc>
      </w:tr>
    </w:tbl>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2721"/>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Week beginning</w:t>
            </w:r>
          </w:p>
        </w:tc>
        <w:tc>
          <w:tcPr>
            <w:tcW w:type="dxa" w:w="215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Used</w:t>
            </w:r>
          </w:p>
        </w:tc>
        <w:tc>
          <w:tcPr>
            <w:tcW w:type="dxa" w:w="2154"/>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Restocked</w:t>
            </w:r>
          </w:p>
        </w:tc>
        <w:tc>
          <w:tcPr>
            <w:tcW w:type="dxa" w:w="2268"/>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Movement rows</w:t>
            </w:r>
          </w:p>
        </w:tc>
      </w:tr>
      <w:tr>
        <w:trPr>
          <w:cantSplit/>
        </w:trPr>
        <w:tc>
          <w:tcPr>
            <w:tcW w:type="dxa" w:w="272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2026-06-22</w:t>
            </w:r>
          </w:p>
        </w:tc>
        <w:tc>
          <w:tcPr>
            <w:tcW w:type="dxa" w:w="215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903</w:t>
            </w:r>
          </w:p>
        </w:tc>
        <w:tc>
          <w:tcPr>
            <w:tcW w:type="dxa" w:w="215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250</w:t>
            </w:r>
          </w:p>
        </w:tc>
        <w:tc>
          <w:tcPr>
            <w:tcW w:type="dxa" w:w="226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82</w:t>
            </w:r>
          </w:p>
        </w:tc>
      </w:tr>
      <w:tr>
        <w:trPr>
          <w:cantSplit/>
        </w:trPr>
        <w:tc>
          <w:tcPr>
            <w:tcW w:type="dxa" w:w="272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2026-06-29</w:t>
            </w:r>
          </w:p>
        </w:tc>
        <w:tc>
          <w:tcPr>
            <w:tcW w:type="dxa" w:w="215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1,351</w:t>
            </w:r>
          </w:p>
        </w:tc>
        <w:tc>
          <w:tcPr>
            <w:tcW w:type="dxa" w:w="215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323</w:t>
            </w:r>
          </w:p>
        </w:tc>
        <w:tc>
          <w:tcPr>
            <w:tcW w:type="dxa" w:w="226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126</w:t>
            </w:r>
          </w:p>
        </w:tc>
      </w:tr>
      <w:tr>
        <w:trPr>
          <w:cantSplit/>
        </w:trPr>
        <w:tc>
          <w:tcPr>
            <w:tcW w:type="dxa" w:w="272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2026-07-06</w:t>
            </w:r>
          </w:p>
        </w:tc>
        <w:tc>
          <w:tcPr>
            <w:tcW w:type="dxa" w:w="215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922</w:t>
            </w:r>
          </w:p>
        </w:tc>
        <w:tc>
          <w:tcPr>
            <w:tcW w:type="dxa" w:w="215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1,200</w:t>
            </w:r>
          </w:p>
        </w:tc>
        <w:tc>
          <w:tcPr>
            <w:tcW w:type="dxa" w:w="226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74</w:t>
            </w:r>
          </w:p>
        </w:tc>
      </w:tr>
      <w:tr>
        <w:trPr>
          <w:cantSplit/>
        </w:trPr>
        <w:tc>
          <w:tcPr>
            <w:tcW w:type="dxa" w:w="2721"/>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2026-07-13</w:t>
            </w:r>
          </w:p>
        </w:tc>
        <w:tc>
          <w:tcPr>
            <w:tcW w:type="dxa" w:w="215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1,466</w:t>
            </w:r>
          </w:p>
        </w:tc>
        <w:tc>
          <w:tcPr>
            <w:tcW w:type="dxa" w:w="2154"/>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20,000</w:t>
            </w:r>
          </w:p>
        </w:tc>
        <w:tc>
          <w:tcPr>
            <w:tcW w:type="dxa" w:w="226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87</w:t>
            </w:r>
          </w:p>
        </w:tc>
      </w:tr>
      <w:tr>
        <w:trPr>
          <w:cantSplit/>
        </w:trPr>
        <w:tc>
          <w:tcPr>
            <w:tcW w:type="dxa" w:w="2721"/>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2026-07-20</w:t>
            </w:r>
          </w:p>
        </w:tc>
        <w:tc>
          <w:tcPr>
            <w:tcW w:type="dxa" w:w="215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1,224</w:t>
            </w:r>
          </w:p>
        </w:tc>
        <w:tc>
          <w:tcPr>
            <w:tcW w:type="dxa" w:w="2154"/>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0</w:t>
            </w:r>
          </w:p>
        </w:tc>
        <w:tc>
          <w:tcPr>
            <w:tcW w:type="dxa" w:w="226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69</w:t>
            </w:r>
          </w:p>
        </w:tc>
      </w:tr>
    </w:tbl>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4649"/>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Usage reason</w:t>
            </w:r>
          </w:p>
        </w:tc>
        <w:tc>
          <w:tcPr>
            <w:tcW w:type="dxa" w:w="4649"/>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Quantity - trailing 30 days</w:t>
            </w:r>
          </w:p>
        </w:tc>
      </w:tr>
      <w:tr>
        <w:trPr>
          <w:cantSplit/>
        </w:trPr>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online</w:t>
            </w:r>
          </w:p>
        </w:tc>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4,339</w:t>
            </w:r>
          </w:p>
        </w:tc>
      </w:tr>
      <w:tr>
        <w:trPr>
          <w:cantSplit/>
        </w:trPr>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walkin</w:t>
            </w:r>
          </w:p>
        </w:tc>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308</w:t>
            </w:r>
          </w:p>
        </w:tc>
      </w:tr>
      <w:tr>
        <w:trPr>
          <w:cantSplit/>
        </w:trPr>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unspecified</w:t>
            </w:r>
          </w:p>
        </w:tc>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113</w:t>
            </w:r>
          </w:p>
        </w:tc>
      </w:tr>
      <w:tr>
        <w:trPr>
          <w:cantSplit/>
        </w:trPr>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event</w:t>
            </w:r>
          </w:p>
        </w:tc>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94</w:t>
            </w:r>
          </w:p>
        </w:tc>
      </w:tr>
      <w:tr>
        <w:trPr>
          <w:cantSplit/>
        </w:trPr>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complimentary</w:t>
            </w:r>
          </w:p>
        </w:tc>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49</w:t>
            </w:r>
          </w:p>
        </w:tc>
      </w:tr>
      <w:tr>
        <w:trPr>
          <w:cantSplit/>
        </w:trPr>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sport</w:t>
            </w:r>
          </w:p>
        </w:tc>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10</w:t>
            </w:r>
          </w:p>
        </w:tc>
      </w:tr>
      <w:tr>
        <w:trPr>
          <w:cantSplit/>
        </w:trPr>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damage</w:t>
            </w:r>
          </w:p>
        </w:tc>
        <w:tc>
          <w:tcPr>
            <w:tcW w:type="dxa" w:w="4649"/>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4</w:t>
            </w:r>
          </w:p>
        </w:tc>
      </w:tr>
      <w:tr>
        <w:trPr>
          <w:cantSplit/>
        </w:trPr>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Male Tickets</w:t>
            </w:r>
          </w:p>
        </w:tc>
        <w:tc>
          <w:tcPr>
            <w:tcW w:type="dxa" w:w="4649"/>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2</w:t>
            </w:r>
          </w:p>
        </w:tc>
      </w:tr>
    </w:tbl>
    <w:p/>
    <w:p>
      <w:pPr>
        <w:pStyle w:val="Heading2"/>
      </w:pPr>
      <w:r>
        <w:t>Observed interpretation</w:t>
      </w:r>
    </w:p>
    <w:p>
      <w:pPr>
        <w:pStyle w:val="ListBullet"/>
        <w:spacing w:before="0" w:after="40" w:line="252" w:lineRule="auto"/>
      </w:pPr>
      <w:r>
        <w:rPr>
          <w:rFonts w:ascii="Aptos" w:hAnsi="Aptos" w:eastAsia="Aptos"/>
          <w:color w:val="343434"/>
          <w:sz w:val="17"/>
        </w:rPr>
        <w:t>390 movement rows and 288 audit events show sustained operational use.</w:t>
      </w:r>
    </w:p>
    <w:p>
      <w:pPr>
        <w:pStyle w:val="ListBullet"/>
        <w:spacing w:before="0" w:after="40" w:line="252" w:lineRule="auto"/>
      </w:pPr>
      <w:r>
        <w:rPr>
          <w:rFonts w:ascii="Aptos" w:hAnsi="Aptos" w:eastAsia="Aptos"/>
          <w:color w:val="343434"/>
          <w:sz w:val="17"/>
        </w:rPr>
        <w:t>34 handovers closed in 30 days, with 1 still open.</w:t>
      </w:r>
    </w:p>
    <w:p>
      <w:pPr>
        <w:pStyle w:val="ListBullet"/>
        <w:spacing w:before="0" w:after="40" w:line="252" w:lineRule="auto"/>
      </w:pPr>
      <w:r>
        <w:rPr>
          <w:rFonts w:ascii="Aptos" w:hAnsi="Aptos" w:eastAsia="Aptos"/>
          <w:color w:val="343434"/>
          <w:sz w:val="17"/>
        </w:rPr>
        <w:t>212 notifications indicate active workflow communication.</w:t>
      </w:r>
    </w:p>
    <w:p>
      <w:pPr>
        <w:pStyle w:val="ListBullet"/>
        <w:spacing w:before="0" w:after="40" w:line="252" w:lineRule="auto"/>
      </w:pPr>
      <w:r>
        <w:rPr>
          <w:rFonts w:ascii="Aptos" w:hAnsi="Aptos" w:eastAsia="Aptos"/>
          <w:color w:val="343434"/>
          <w:sz w:val="17"/>
        </w:rPr>
        <w:t>Online dominates classified usage. Unspecified remains small but should be reduced to improve management quality.</w:t>
      </w:r>
    </w:p>
    <w:p>
      <w:pPr>
        <w:pStyle w:val="ListBullet"/>
        <w:spacing w:before="0" w:after="40" w:line="252" w:lineRule="auto"/>
      </w:pPr>
      <w:r>
        <w:rPr>
          <w:rFonts w:ascii="Aptos" w:hAnsi="Aptos" w:eastAsia="Aptos"/>
          <w:color w:val="343434"/>
          <w:sz w:val="17"/>
        </w:rPr>
        <w:t>A 20,000-unit warehouse receipt drove the July 13 restock spike and explains the current stock concentration.</w:t>
      </w:r>
    </w:p>
    <w:p>
      <w:pPr>
        <w:pStyle w:val="Heading1"/>
        <w:pageBreakBefore/>
      </w:pPr>
      <w:r>
        <w:t>15. Testing, backup, and operating assurance</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757"/>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Control</w:t>
            </w:r>
          </w:p>
        </w:tc>
        <w:tc>
          <w:tcPr>
            <w:tcW w:type="dxa" w:w="2948"/>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Scope</w:t>
            </w:r>
          </w:p>
        </w:tc>
        <w:tc>
          <w:tcPr>
            <w:tcW w:type="dxa" w:w="1020"/>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Result</w:t>
            </w:r>
          </w:p>
        </w:tc>
        <w:tc>
          <w:tcPr>
            <w:tcW w:type="dxa" w:w="3572"/>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Meaning</w:t>
            </w:r>
          </w:p>
        </w:tc>
      </w:tr>
      <w:tr>
        <w:trPr>
          <w:cantSplit/>
        </w:trPr>
        <w:tc>
          <w:tcPr>
            <w:tcW w:type="dxa" w:w="1757"/>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PHP lint</w:t>
            </w:r>
          </w:p>
        </w:tc>
        <w:tc>
          <w:tcPr>
            <w:tcW w:type="dxa" w:w="294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348 files</w:t>
            </w:r>
          </w:p>
        </w:tc>
        <w:tc>
          <w:tcPr>
            <w:tcW w:type="dxa" w:w="102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PASS</w:t>
            </w:r>
          </w:p>
        </w:tc>
        <w:tc>
          <w:tcPr>
            <w:tcW w:type="dxa" w:w="357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Syntax across app, views, scripts, tests, and index.</w:t>
            </w:r>
          </w:p>
        </w:tc>
      </w:tr>
      <w:tr>
        <w:trPr>
          <w:cantSplit/>
        </w:trPr>
        <w:tc>
          <w:tcPr>
            <w:tcW w:type="dxa" w:w="1757"/>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Frontend assets</w:t>
            </w:r>
          </w:p>
        </w:tc>
        <w:tc>
          <w:tcPr>
            <w:tcW w:type="dxa" w:w="294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Module registry and paths</w:t>
            </w:r>
          </w:p>
        </w:tc>
        <w:tc>
          <w:tcPr>
            <w:tcW w:type="dxa" w:w="102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PASS</w:t>
            </w:r>
          </w:p>
        </w:tc>
        <w:tc>
          <w:tcPr>
            <w:tcW w:type="dxa" w:w="357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CSS/JS module files registered and loadable.</w:t>
            </w:r>
          </w:p>
        </w:tc>
      </w:tr>
      <w:tr>
        <w:trPr>
          <w:cantSplit/>
        </w:trPr>
        <w:tc>
          <w:tcPr>
            <w:tcW w:type="dxa" w:w="1757"/>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Responsive smoke</w:t>
            </w:r>
          </w:p>
        </w:tc>
        <w:tc>
          <w:tcPr>
            <w:tcW w:type="dxa" w:w="294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21 routes x 6 viewports = 126 checks</w:t>
            </w:r>
          </w:p>
        </w:tc>
        <w:tc>
          <w:tcPr>
            <w:tcW w:type="dxa" w:w="102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PASS</w:t>
            </w:r>
          </w:p>
        </w:tc>
        <w:tc>
          <w:tcPr>
            <w:tcW w:type="dxa" w:w="357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Mobile, tablet, desktop widths and overflow checks.</w:t>
            </w:r>
          </w:p>
        </w:tc>
      </w:tr>
      <w:tr>
        <w:trPr>
          <w:cantSplit/>
        </w:trPr>
        <w:tc>
          <w:tcPr>
            <w:tcW w:type="dxa" w:w="1757"/>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Full regression</w:t>
            </w:r>
          </w:p>
        </w:tc>
        <w:tc>
          <w:tcPr>
            <w:tcW w:type="dxa" w:w="294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Before and after modular/responsive changes</w:t>
            </w:r>
          </w:p>
        </w:tc>
        <w:tc>
          <w:tcPr>
            <w:tcW w:type="dxa" w:w="102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PASS</w:t>
            </w:r>
          </w:p>
        </w:tc>
        <w:tc>
          <w:tcPr>
            <w:tcW w:type="dxa" w:w="357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Business workflows and route behavior.</w:t>
            </w:r>
          </w:p>
        </w:tc>
      </w:tr>
      <w:tr>
        <w:trPr>
          <w:cantSplit/>
        </w:trPr>
        <w:tc>
          <w:tcPr>
            <w:tcW w:type="dxa" w:w="1757"/>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Stock invariants</w:t>
            </w:r>
          </w:p>
        </w:tc>
        <w:tc>
          <w:tcPr>
            <w:tcW w:type="dxa" w:w="294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Production balance/snapshot/ledger checks</w:t>
            </w:r>
          </w:p>
        </w:tc>
        <w:tc>
          <w:tcPr>
            <w:tcW w:type="dxa" w:w="102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PASS</w:t>
            </w:r>
          </w:p>
        </w:tc>
        <w:tc>
          <w:tcPr>
            <w:tcW w:type="dxa" w:w="3572"/>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No stock drift found in verified evidence.</w:t>
            </w:r>
          </w:p>
        </w:tc>
      </w:tr>
      <w:tr>
        <w:trPr>
          <w:cantSplit/>
        </w:trPr>
        <w:tc>
          <w:tcPr>
            <w:tcW w:type="dxa" w:w="1757"/>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Module boundaries</w:t>
            </w:r>
          </w:p>
        </w:tc>
        <w:tc>
          <w:tcPr>
            <w:tcW w:type="dxa" w:w="294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Manifest and domain ownership</w:t>
            </w:r>
          </w:p>
        </w:tc>
        <w:tc>
          <w:tcPr>
            <w:tcW w:type="dxa" w:w="102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PASS</w:t>
            </w:r>
          </w:p>
        </w:tc>
        <w:tc>
          <w:tcPr>
            <w:tcW w:type="dxa" w:w="3572"/>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6"/>
              </w:rPr>
              <w:t>Prevents silent return to uncontrolled monoliths.</w:t>
            </w:r>
          </w:p>
        </w:tc>
      </w:tr>
    </w:tbl>
    <w:p/>
    <w:p>
      <w:pPr>
        <w:pStyle w:val="Heading2"/>
      </w:pPr>
      <w:r>
        <w:t>Latest verified backup</w:t>
      </w:r>
    </w:p>
    <w:tbl>
      <w:tblPr>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Backup attribute</w:t>
            </w:r>
          </w:p>
        </w:tc>
        <w:tc>
          <w:tcPr>
            <w:tcW w:type="dxa" w:w="6463"/>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Value</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Created</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2026-07-22T21:17:14+03:00</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Files archived</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15,474</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Archive size</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1.58 GB</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Retention</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14 days / max 30 sets</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Uploads included</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Yes</w:t>
            </w:r>
          </w:p>
        </w:tc>
      </w:tr>
      <w:tr>
        <w:trPr>
          <w:cantSplit/>
        </w:trPr>
        <w:tc>
          <w:tcPr>
            <w:tcW w:type="dxa" w:w="283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Warnings</w:t>
            </w:r>
          </w:p>
        </w:tc>
        <w:tc>
          <w:tcPr>
            <w:tcW w:type="dxa" w:w="6463"/>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7"/>
              </w:rPr>
              <w:t>None</w:t>
            </w:r>
          </w:p>
        </w:tc>
      </w:tr>
    </w:tbl>
    <w:p/>
    <w:tbl>
      <w:tblPr>
        <w:tblW w:type="auto" w:w="0"/>
        <w:jc w:val="center"/>
        <w:tblLayout w:type="fixed"/>
        <w:tblLook w:firstColumn="1" w:firstRow="1" w:lastColumn="0" w:lastRow="0" w:noHBand="0" w:noVBand="1" w:val="04A0"/>
      </w:tblPr>
      <w:tblGrid>
        <w:gridCol w:w="198"/>
        <w:gridCol w:w="9184"/>
      </w:tblGrid>
      <w:tr>
        <w:tc>
          <w:tcPr>
            <w:tcW w:type="dxa" w:w="198"/>
            <w:shd w:fill="B42318"/>
            <w:tcMar>
              <w:top w:w="80" w:type="dxa"/>
              <w:start w:w="20" w:type="dxa"/>
              <w:bottom w:w="80" w:type="dxa"/>
              <w:end w:w="20" w:type="dxa"/>
            </w:tcMar>
          </w:tcPr>
          <w:p>
            <w:r/>
          </w:p>
        </w:tc>
        <w:tc>
          <w:tcPr>
            <w:tcW w:type="dxa" w:w="9184"/>
            <w:shd w:fill="FEE4E2"/>
            <w:tcMar>
              <w:top w:w="125" w:type="dxa"/>
              <w:start w:w="170" w:type="dxa"/>
              <w:bottom w:w="125" w:type="dxa"/>
              <w:end w:w="170" w:type="dxa"/>
            </w:tcMar>
          </w:tcPr>
          <w:p>
            <w:pPr>
              <w:spacing w:before="0" w:after="40" w:line="240" w:lineRule="auto"/>
            </w:pPr>
            <w:r/>
            <w:r>
              <w:rPr>
                <w:rFonts w:ascii="Aptos" w:hAnsi="Aptos" w:eastAsia="Aptos"/>
                <w:b/>
                <w:color w:val="B42318"/>
                <w:sz w:val="19"/>
              </w:rPr>
              <w:t>Production release rule</w:t>
            </w:r>
          </w:p>
          <w:p>
            <w:pPr>
              <w:spacing w:before="0" w:after="0" w:line="252" w:lineRule="auto"/>
            </w:pPr>
            <w:r>
              <w:rPr>
                <w:rFonts w:ascii="Aptos" w:hAnsi="Aptos" w:eastAsia="Aptos"/>
                <w:color w:val="343434"/>
                <w:sz w:val="17"/>
              </w:rPr>
              <w:t>Backup first. Run static checks. Deploy one stable change set. Run live smoke and stock invariants. If stock invariants fail, stop and roll back that release - do not keep clicking around and hope.</w:t>
            </w:r>
          </w:p>
        </w:tc>
      </w:tr>
    </w:tbl>
    <w:p/>
    <w:p>
      <w:pPr>
        <w:pStyle w:val="Heading1"/>
        <w:pageBreakBefore/>
      </w:pPr>
      <w:r>
        <w:t>16. Current limitations and 90-day action plan</w:t>
      </w:r>
    </w:p>
    <w:tbl>
      <w:tblPr>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680"/>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Priority</w:t>
            </w:r>
          </w:p>
        </w:tc>
        <w:tc>
          <w:tcPr>
            <w:tcW w:type="dxa" w:w="1928"/>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Issue</w:t>
            </w:r>
          </w:p>
        </w:tc>
        <w:tc>
          <w:tcPr>
            <w:tcW w:type="dxa" w:w="3515"/>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Why it matters</w:t>
            </w:r>
          </w:p>
        </w:tc>
        <w:tc>
          <w:tcPr>
            <w:tcW w:type="dxa" w:w="3175"/>
            <w:shd w:fill="111111"/>
            <w:tcMar>
              <w:top w:w="105" w:type="dxa"/>
              <w:start w:w="120" w:type="dxa"/>
              <w:bottom w:w="105" w:type="dxa"/>
              <w:end w:w="120" w:type="dxa"/>
            </w:tcMar>
            <w:vAlign w:val="center"/>
          </w:tcPr>
          <w:p>
            <w:pPr>
              <w:spacing w:before="0" w:after="0" w:line="240" w:lineRule="auto"/>
            </w:pPr>
            <w:r>
              <w:rPr>
                <w:rFonts w:ascii="Aptos" w:hAnsi="Aptos" w:eastAsia="Aptos"/>
                <w:b/>
                <w:color w:val="FFFFFF"/>
                <w:sz w:val="16"/>
              </w:rPr>
              <w:t>Action</w:t>
            </w:r>
          </w:p>
        </w:tc>
      </w:tr>
      <w:tr>
        <w:trPr>
          <w:cantSplit/>
        </w:trPr>
        <w:tc>
          <w:tcPr>
            <w:tcW w:type="dxa" w:w="68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P1</w:t>
            </w:r>
          </w:p>
        </w:tc>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Low-stock ownership</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18 lines are at/below policy; no feature can replace an assigned owner and deadline.</w:t>
            </w:r>
          </w:p>
        </w:tc>
        <w:tc>
          <w:tcPr>
            <w:tcW w:type="dxa" w:w="317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Weekly exception review with owner and due date.</w:t>
            </w:r>
          </w:p>
        </w:tc>
      </w:tr>
      <w:tr>
        <w:trPr>
          <w:cantSplit/>
        </w:trPr>
        <w:tc>
          <w:tcPr>
            <w:tcW w:type="dxa" w:w="68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P1</w:t>
            </w:r>
          </w:p>
        </w:tc>
        <w:tc>
          <w:tcPr>
            <w:tcW w:type="dxa" w:w="19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Workflow ageing</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Open handover and stocktake records can weaken accountability.</w:t>
            </w:r>
          </w:p>
        </w:tc>
        <w:tc>
          <w:tcPr>
            <w:tcW w:type="dxa" w:w="317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Age queues and escalate by status duration.</w:t>
            </w:r>
          </w:p>
        </w:tc>
      </w:tr>
      <w:tr>
        <w:trPr>
          <w:cantSplit/>
        </w:trPr>
        <w:tc>
          <w:tcPr>
            <w:tcW w:type="dxa" w:w="68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P1</w:t>
            </w:r>
          </w:p>
        </w:tc>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Procurement adoption</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Purchase/supplier evidence is dormant; cost history is incomplete.</w:t>
            </w:r>
          </w:p>
        </w:tc>
        <w:tc>
          <w:tcPr>
            <w:tcW w:type="dxa" w:w="317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Pilot one real supplier purchase end to end.</w:t>
            </w:r>
          </w:p>
        </w:tc>
      </w:tr>
      <w:tr>
        <w:trPr>
          <w:cantSplit/>
        </w:trPr>
        <w:tc>
          <w:tcPr>
            <w:tcW w:type="dxa" w:w="68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P2</w:t>
            </w:r>
          </w:p>
        </w:tc>
        <w:tc>
          <w:tcPr>
            <w:tcW w:type="dxa" w:w="19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Usage data quality</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Unspecified/custom reasons reduce comparability.</w:t>
            </w:r>
          </w:p>
        </w:tc>
        <w:tc>
          <w:tcPr>
            <w:tcW w:type="dxa" w:w="317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Review reason taxonomy and make review visible in weekly report.</w:t>
            </w:r>
          </w:p>
        </w:tc>
      </w:tr>
      <w:tr>
        <w:trPr>
          <w:cantSplit/>
        </w:trPr>
        <w:tc>
          <w:tcPr>
            <w:tcW w:type="dxa" w:w="68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P2</w:t>
            </w:r>
          </w:p>
        </w:tc>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Asset finance depth</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Two assets have no book value evidence.</w:t>
            </w:r>
          </w:p>
        </w:tc>
        <w:tc>
          <w:tcPr>
            <w:tcW w:type="dxa" w:w="317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Capture purchase cost, date, useful life, salvage, warranty.</w:t>
            </w:r>
          </w:p>
        </w:tc>
      </w:tr>
      <w:tr>
        <w:trPr>
          <w:cantSplit/>
        </w:trPr>
        <w:tc>
          <w:tcPr>
            <w:tcW w:type="dxa" w:w="68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P2</w:t>
            </w:r>
          </w:p>
        </w:tc>
        <w:tc>
          <w:tcPr>
            <w:tcW w:type="dxa" w:w="19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OCR reliability</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Arabic scanned PDFs remain variable without strong extraction.</w:t>
            </w:r>
          </w:p>
        </w:tc>
        <w:tc>
          <w:tcPr>
            <w:tcW w:type="dxa" w:w="317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Free OCR first; OpenAI fallback with review and cost controls.</w:t>
            </w:r>
          </w:p>
        </w:tc>
      </w:tr>
      <w:tr>
        <w:trPr>
          <w:cantSplit/>
        </w:trPr>
        <w:tc>
          <w:tcPr>
            <w:tcW w:type="dxa" w:w="680"/>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P3</w:t>
            </w:r>
          </w:p>
        </w:tc>
        <w:tc>
          <w:tcPr>
            <w:tcW w:type="dxa" w:w="1928"/>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Live release traceability</w:t>
            </w:r>
          </w:p>
        </w:tc>
        <w:tc>
          <w:tcPr>
            <w:tcW w:type="dxa" w:w="351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Production server is not a Git checkout.</w:t>
            </w:r>
          </w:p>
        </w:tc>
        <w:tc>
          <w:tcPr>
            <w:tcW w:type="dxa" w:w="3175"/>
            <w:shd w:fill="F8F4EB"/>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Record deployed release ID/manifest during each deployment.</w:t>
            </w:r>
          </w:p>
        </w:tc>
      </w:tr>
      <w:tr>
        <w:trPr>
          <w:cantSplit/>
        </w:trPr>
        <w:tc>
          <w:tcPr>
            <w:tcW w:type="dxa" w:w="680"/>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P3</w:t>
            </w:r>
          </w:p>
        </w:tc>
        <w:tc>
          <w:tcPr>
            <w:tcW w:type="dxa" w:w="1928"/>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Documentation screenshots</w:t>
            </w:r>
          </w:p>
        </w:tc>
        <w:tc>
          <w:tcPr>
            <w:tcW w:type="dxa" w:w="351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Screenshots age quickly while UI evolves.</w:t>
            </w:r>
          </w:p>
        </w:tc>
        <w:tc>
          <w:tcPr>
            <w:tcW w:type="dxa" w:w="3175"/>
            <w:shd w:fill="FFFFFF"/>
            <w:tcMar>
              <w:top w:w="95" w:type="dxa"/>
              <w:start w:w="120" w:type="dxa"/>
              <w:bottom w:w="95" w:type="dxa"/>
              <w:end w:w="120" w:type="dxa"/>
            </w:tcMar>
            <w:vAlign w:val="top"/>
            <w:tcBorders>
              <w:bottom w:val="single" w:sz="4" w:color="E5E7EB"/>
            </w:tcBorders>
          </w:tcPr>
          <w:p>
            <w:pPr>
              <w:spacing w:before="0" w:after="0" w:line="240" w:lineRule="auto"/>
            </w:pPr>
            <w:r>
              <w:rPr>
                <w:rFonts w:ascii="Aptos" w:hAnsi="Aptos" w:eastAsia="Aptos"/>
                <w:b w:val="0"/>
                <w:color w:val="111111"/>
                <w:sz w:val="15"/>
              </w:rPr>
              <w:t>Refresh after workflows stabilize; keep text/diagrams authoritative.</w:t>
            </w:r>
          </w:p>
        </w:tc>
      </w:tr>
    </w:tbl>
    <w:p/>
    <w:p>
      <w:pPr>
        <w:pStyle w:val="Heading2"/>
      </w:pPr>
      <w:r>
        <w:t>90-day stabilization sequence</w:t>
      </w:r>
    </w:p>
    <w:tbl>
      <w:tblPr>
        <w:tblW w:type="auto" w:w="0"/>
        <w:jc w:val="center"/>
        <w:tblLayout w:type="fixed"/>
        <w:tblLook w:firstColumn="1" w:firstRow="1" w:lastColumn="0" w:lastRow="0" w:noHBand="0" w:noVBand="1" w:val="04A0"/>
      </w:tblPr>
      <w:tblGrid>
        <w:gridCol w:w="3326"/>
        <w:gridCol w:w="3326"/>
        <w:gridCol w:w="3326"/>
      </w:tblGrid>
      <w:tr>
        <w:tc>
          <w:tcPr>
            <w:tcW w:type="dxa" w:w="3099"/>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0-30 days</w:t>
            </w:r>
          </w:p>
          <w:p>
            <w:pPr>
              <w:spacing w:before="0" w:after="0" w:line="240" w:lineRule="auto"/>
              <w:jc w:val="center"/>
            </w:pPr>
            <w:r>
              <w:rPr>
                <w:rFonts w:ascii="Aptos" w:hAnsi="Aptos" w:eastAsia="Aptos"/>
                <w:color w:val="6F7378"/>
                <w:sz w:val="14"/>
              </w:rPr>
              <w:t>Weekly low-stock and open-workflow review</w:t>
            </w:r>
          </w:p>
        </w:tc>
        <w:tc>
          <w:tcPr>
            <w:tcW w:type="dxa" w:w="3099"/>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31-60 days</w:t>
            </w:r>
          </w:p>
          <w:p>
            <w:pPr>
              <w:spacing w:before="0" w:after="0" w:line="240" w:lineRule="auto"/>
              <w:jc w:val="center"/>
            </w:pPr>
            <w:r>
              <w:rPr>
                <w:rFonts w:ascii="Aptos" w:hAnsi="Aptos" w:eastAsia="Aptos"/>
                <w:color w:val="6F7378"/>
                <w:sz w:val="14"/>
              </w:rPr>
              <w:t>Pilot purchase/OCR and close data gaps</w:t>
            </w:r>
          </w:p>
        </w:tc>
        <w:tc>
          <w:tcPr>
            <w:tcW w:type="dxa" w:w="3099"/>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61-90 days</w:t>
            </w:r>
          </w:p>
          <w:p>
            <w:pPr>
              <w:spacing w:before="0" w:after="0" w:line="240" w:lineRule="auto"/>
              <w:jc w:val="center"/>
            </w:pPr>
            <w:r>
              <w:rPr>
                <w:rFonts w:ascii="Aptos" w:hAnsi="Aptos" w:eastAsia="Aptos"/>
                <w:color w:val="6F7378"/>
                <w:sz w:val="14"/>
              </w:rPr>
              <w:t>Lock recurring reports and KPI owners</w:t>
            </w:r>
          </w:p>
        </w:tc>
      </w:tr>
    </w:tbl>
    <w:p/>
    <w:p>
      <w:pPr>
        <w:pStyle w:val="ListNumber"/>
        <w:spacing w:before="0" w:after="40" w:line="252" w:lineRule="auto"/>
      </w:pPr>
      <w:r>
        <w:rPr>
          <w:rFonts w:ascii="Aptos" w:hAnsi="Aptos" w:eastAsia="Aptos"/>
          <w:color w:val="343434"/>
          <w:sz w:val="17"/>
        </w:rPr>
        <w:t>Name one accountable owner per stock exception and overdue workflow.</w:t>
      </w:r>
    </w:p>
    <w:p>
      <w:pPr>
        <w:pStyle w:val="ListNumber"/>
        <w:spacing w:before="0" w:after="40" w:line="252" w:lineRule="auto"/>
      </w:pPr>
      <w:r>
        <w:rPr>
          <w:rFonts w:ascii="Aptos" w:hAnsi="Aptos" w:eastAsia="Aptos"/>
          <w:color w:val="343434"/>
          <w:sz w:val="17"/>
        </w:rPr>
        <w:t>Create saved presets for daily operations, storage owner, usage by reason, purchases, assets, and movements.</w:t>
      </w:r>
    </w:p>
    <w:p>
      <w:pPr>
        <w:pStyle w:val="ListNumber"/>
        <w:spacing w:before="0" w:after="40" w:line="252" w:lineRule="auto"/>
      </w:pPr>
      <w:r>
        <w:rPr>
          <w:rFonts w:ascii="Aptos" w:hAnsi="Aptos" w:eastAsia="Aptos"/>
          <w:color w:val="343434"/>
          <w:sz w:val="17"/>
        </w:rPr>
        <w:t>Pilot one supplier purchase with quote, approval, receipt, OCR review, weighted cost, and protected proof.</w:t>
      </w:r>
    </w:p>
    <w:p>
      <w:pPr>
        <w:pStyle w:val="ListNumber"/>
        <w:spacing w:before="0" w:after="40" w:line="252" w:lineRule="auto"/>
      </w:pPr>
      <w:r>
        <w:rPr>
          <w:rFonts w:ascii="Aptos" w:hAnsi="Aptos" w:eastAsia="Aptos"/>
          <w:color w:val="343434"/>
          <w:sz w:val="17"/>
        </w:rPr>
        <w:t>Complete open stocktakes and review the remaining open handover.</w:t>
      </w:r>
    </w:p>
    <w:p>
      <w:pPr>
        <w:pStyle w:val="ListNumber"/>
        <w:spacing w:before="0" w:after="40" w:line="252" w:lineRule="auto"/>
      </w:pPr>
      <w:r>
        <w:rPr>
          <w:rFonts w:ascii="Aptos" w:hAnsi="Aptos" w:eastAsia="Aptos"/>
          <w:color w:val="343434"/>
          <w:sz w:val="17"/>
        </w:rPr>
        <w:t>Capture asset cost and warranty fields for all live assets.</w:t>
      </w:r>
    </w:p>
    <w:p>
      <w:pPr>
        <w:pStyle w:val="ListNumber"/>
        <w:spacing w:before="0" w:after="40" w:line="252" w:lineRule="auto"/>
      </w:pPr>
      <w:r>
        <w:rPr>
          <w:rFonts w:ascii="Aptos" w:hAnsi="Aptos" w:eastAsia="Aptos"/>
          <w:color w:val="343434"/>
          <w:sz w:val="17"/>
        </w:rPr>
        <w:t>Add deployment manifest/version evidence to production releases.</w:t>
      </w:r>
    </w:p>
    <w:p>
      <w:pPr>
        <w:pStyle w:val="Heading1"/>
        <w:pageBreakBefore/>
      </w:pPr>
      <w:r>
        <w:t>17. Deployment, domain cutover, and developer handover</w:t>
      </w:r>
    </w:p>
    <w:p>
      <w:pPr>
        <w:pStyle w:val="Heading2"/>
      </w:pPr>
      <w:r>
        <w:t>Current production model</w:t>
      </w:r>
    </w:p>
    <w:p>
      <w:pPr>
        <w:pStyle w:val="ListBullet"/>
        <w:spacing w:before="0" w:after="40" w:line="252" w:lineRule="auto"/>
      </w:pPr>
      <w:r>
        <w:rPr>
          <w:rFonts w:ascii="Aptos" w:hAnsi="Aptos" w:eastAsia="Aptos"/>
          <w:color w:val="343434"/>
          <w:sz w:val="17"/>
        </w:rPr>
        <w:t>Live URL: https://inventory.ahmaddalao.com</w:t>
      </w:r>
    </w:p>
    <w:p>
      <w:pPr>
        <w:pStyle w:val="ListBullet"/>
        <w:spacing w:before="0" w:after="40" w:line="252" w:lineRule="auto"/>
      </w:pPr>
      <w:r>
        <w:rPr>
          <w:rFonts w:ascii="Aptos" w:hAnsi="Aptos" w:eastAsia="Aptos"/>
          <w:color w:val="343434"/>
          <w:sz w:val="17"/>
        </w:rPr>
        <w:t>Hostinger application path: /home/u867436826/domains/ahmaddalao.com/public_html/inventory</w:t>
      </w:r>
    </w:p>
    <w:p>
      <w:pPr>
        <w:pStyle w:val="ListBullet"/>
        <w:spacing w:before="0" w:after="40" w:line="252" w:lineRule="auto"/>
      </w:pPr>
      <w:r>
        <w:rPr>
          <w:rFonts w:ascii="Aptos" w:hAnsi="Aptos" w:eastAsia="Aptos"/>
          <w:color w:val="343434"/>
          <w:sz w:val="17"/>
        </w:rPr>
        <w:t>Production is deployed as files and is not currently a Git checkout.</w:t>
      </w:r>
    </w:p>
    <w:p>
      <w:pPr>
        <w:pStyle w:val="ListBullet"/>
        <w:spacing w:before="0" w:after="40" w:line="252" w:lineRule="auto"/>
      </w:pPr>
      <w:r>
        <w:rPr>
          <w:rFonts w:ascii="Aptos" w:hAnsi="Aptos" w:eastAsia="Aptos"/>
          <w:color w:val="343434"/>
          <w:sz w:val="17"/>
        </w:rPr>
        <w:t>Database and protected storage/upload tree must move together during any domain/path change.</w:t>
      </w:r>
    </w:p>
    <w:p>
      <w:pPr>
        <w:pStyle w:val="ListBullet"/>
        <w:spacing w:before="0" w:after="40" w:line="252" w:lineRule="auto"/>
      </w:pPr>
      <w:r>
        <w:rPr>
          <w:rFonts w:ascii="Aptos" w:hAnsi="Aptos" w:eastAsia="Aptos"/>
          <w:color w:val="343434"/>
          <w:sz w:val="17"/>
        </w:rPr>
        <w:t>Secrets remain outside source control. This report deliberately excludes them.</w:t>
      </w:r>
    </w:p>
    <w:p>
      <w:pPr>
        <w:pStyle w:val="Heading2"/>
      </w:pPr>
      <w:r>
        <w:t>Safe deployment cycle</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01</w:t>
            </w:r>
          </w:p>
          <w:p>
            <w:pPr>
              <w:spacing w:before="0" w:after="40" w:line="240" w:lineRule="auto"/>
              <w:jc w:val="center"/>
            </w:pPr>
            <w:r>
              <w:rPr>
                <w:rFonts w:ascii="Aptos" w:hAnsi="Aptos" w:eastAsia="Aptos"/>
                <w:b/>
                <w:color w:val="111111"/>
                <w:sz w:val="16"/>
              </w:rPr>
              <w:t>Prepare</w:t>
            </w:r>
          </w:p>
          <w:p>
            <w:pPr>
              <w:spacing w:before="0" w:after="0" w:line="240" w:lineRule="auto"/>
              <w:jc w:val="center"/>
            </w:pPr>
            <w:r>
              <w:rPr>
                <w:rFonts w:ascii="Aptos" w:hAnsi="Aptos" w:eastAsia="Aptos"/>
                <w:color w:val="6F7378"/>
                <w:sz w:val="14"/>
              </w:rPr>
              <w:t>Clean diff, focused commit, no unrelated changes</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02</w:t>
            </w:r>
          </w:p>
          <w:p>
            <w:pPr>
              <w:spacing w:before="0" w:after="40" w:line="240" w:lineRule="auto"/>
              <w:jc w:val="center"/>
            </w:pPr>
            <w:r>
              <w:rPr>
                <w:rFonts w:ascii="Aptos" w:hAnsi="Aptos" w:eastAsia="Aptos"/>
                <w:b/>
                <w:color w:val="111111"/>
                <w:sz w:val="16"/>
              </w:rPr>
              <w:t>Verify</w:t>
            </w:r>
          </w:p>
          <w:p>
            <w:pPr>
              <w:spacing w:before="0" w:after="0" w:line="240" w:lineRule="auto"/>
              <w:jc w:val="center"/>
            </w:pPr>
            <w:r>
              <w:rPr>
                <w:rFonts w:ascii="Aptos" w:hAnsi="Aptos" w:eastAsia="Aptos"/>
                <w:color w:val="6F7378"/>
                <w:sz w:val="14"/>
              </w:rPr>
              <w:t>Lint, JS checks, frontend assets, regression</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03</w:t>
            </w:r>
          </w:p>
          <w:p>
            <w:pPr>
              <w:spacing w:before="0" w:after="40" w:line="240" w:lineRule="auto"/>
              <w:jc w:val="center"/>
            </w:pPr>
            <w:r>
              <w:rPr>
                <w:rFonts w:ascii="Aptos" w:hAnsi="Aptos" w:eastAsia="Aptos"/>
                <w:b/>
                <w:color w:val="111111"/>
                <w:sz w:val="16"/>
              </w:rPr>
              <w:t>Backup</w:t>
            </w:r>
          </w:p>
          <w:p>
            <w:pPr>
              <w:spacing w:before="0" w:after="0" w:line="240" w:lineRule="auto"/>
              <w:jc w:val="center"/>
            </w:pPr>
            <w:r>
              <w:rPr>
                <w:rFonts w:ascii="Aptos" w:hAnsi="Aptos" w:eastAsia="Aptos"/>
                <w:color w:val="6F7378"/>
                <w:sz w:val="14"/>
              </w:rPr>
              <w:t>SQL, manifest, files archive</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04</w:t>
            </w:r>
          </w:p>
          <w:p>
            <w:pPr>
              <w:spacing w:before="0" w:after="40" w:line="240" w:lineRule="auto"/>
              <w:jc w:val="center"/>
            </w:pPr>
            <w:r>
              <w:rPr>
                <w:rFonts w:ascii="Aptos" w:hAnsi="Aptos" w:eastAsia="Aptos"/>
                <w:b/>
                <w:color w:val="111111"/>
                <w:sz w:val="16"/>
              </w:rPr>
              <w:t>Deploy</w:t>
            </w:r>
          </w:p>
          <w:p>
            <w:pPr>
              <w:spacing w:before="0" w:after="0" w:line="240" w:lineRule="auto"/>
              <w:jc w:val="center"/>
            </w:pPr>
            <w:r>
              <w:rPr>
                <w:rFonts w:ascii="Aptos" w:hAnsi="Aptos" w:eastAsia="Aptos"/>
                <w:color w:val="6F7378"/>
                <w:sz w:val="14"/>
              </w:rPr>
              <w:t>Exact tested source state</w:t>
            </w:r>
          </w:p>
        </w:tc>
        <w:tc>
          <w:tcPr>
            <w:tcW w:type="dxa" w:w="1550"/>
            <w:tcMar>
              <w:top w:w="130" w:type="dxa"/>
              <w:start w:w="110" w:type="dxa"/>
              <w:bottom w:w="130" w:type="dxa"/>
              <w:end w:w="110" w:type="dxa"/>
            </w:tcMar>
            <w:shd w:fill="FFF4CE"/>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05</w:t>
            </w:r>
          </w:p>
          <w:p>
            <w:pPr>
              <w:spacing w:before="0" w:after="40" w:line="240" w:lineRule="auto"/>
              <w:jc w:val="center"/>
            </w:pPr>
            <w:r>
              <w:rPr>
                <w:rFonts w:ascii="Aptos" w:hAnsi="Aptos" w:eastAsia="Aptos"/>
                <w:b/>
                <w:color w:val="111111"/>
                <w:sz w:val="16"/>
              </w:rPr>
              <w:t>Validate</w:t>
            </w:r>
          </w:p>
          <w:p>
            <w:pPr>
              <w:spacing w:before="0" w:after="0" w:line="240" w:lineRule="auto"/>
              <w:jc w:val="center"/>
            </w:pPr>
            <w:r>
              <w:rPr>
                <w:rFonts w:ascii="Aptos" w:hAnsi="Aptos" w:eastAsia="Aptos"/>
                <w:color w:val="6F7378"/>
                <w:sz w:val="14"/>
              </w:rPr>
              <w:t>Live routes, exports, signoff, stock invariants</w:t>
            </w:r>
          </w:p>
        </w:tc>
        <w:tc>
          <w:tcPr>
            <w:tcW w:type="dxa" w:w="1550"/>
            <w:tcMar>
              <w:top w:w="130" w:type="dxa"/>
              <w:start w:w="110" w:type="dxa"/>
              <w:bottom w:w="130" w:type="dxa"/>
              <w:end w:w="110" w:type="dxa"/>
            </w:tcMar>
            <w:shd w:fill="F8F4EB"/>
            <w:tcBorders>
              <w:top w:val="single" w:sz="6" w:color="E5B223"/>
              <w:left w:val="single" w:sz="4" w:color="E5E7EB"/>
              <w:bottom w:val="single" w:sz="4" w:color="E5E7EB"/>
              <w:right w:val="single" w:sz="4" w:color="E5E7EB"/>
            </w:tcBorders>
          </w:tcPr>
          <w:p>
            <w:pPr>
              <w:spacing w:before="0" w:after="40" w:line="240" w:lineRule="auto"/>
              <w:jc w:val="center"/>
            </w:pPr>
            <w:r/>
            <w:r>
              <w:rPr>
                <w:rFonts w:ascii="Aptos" w:hAnsi="Aptos" w:eastAsia="Aptos"/>
                <w:b/>
                <w:color w:val="A87816"/>
                <w:sz w:val="14"/>
              </w:rPr>
              <w:t>06</w:t>
            </w:r>
          </w:p>
          <w:p>
            <w:pPr>
              <w:spacing w:before="0" w:after="40" w:line="240" w:lineRule="auto"/>
              <w:jc w:val="center"/>
            </w:pPr>
            <w:r>
              <w:rPr>
                <w:rFonts w:ascii="Aptos" w:hAnsi="Aptos" w:eastAsia="Aptos"/>
                <w:b/>
                <w:color w:val="111111"/>
                <w:sz w:val="16"/>
              </w:rPr>
              <w:t>Record</w:t>
            </w:r>
          </w:p>
          <w:p>
            <w:pPr>
              <w:spacing w:before="0" w:after="0" w:line="240" w:lineRule="auto"/>
              <w:jc w:val="center"/>
            </w:pPr>
            <w:r>
              <w:rPr>
                <w:rFonts w:ascii="Aptos" w:hAnsi="Aptos" w:eastAsia="Aptos"/>
                <w:color w:val="6F7378"/>
                <w:sz w:val="14"/>
              </w:rPr>
              <w:t>Release ID, time, backup, test result</w:t>
            </w:r>
          </w:p>
        </w:tc>
      </w:tr>
    </w:tbl>
    <w:p/>
    <w:p>
      <w:pPr>
        <w:pStyle w:val="Heading2"/>
      </w:pPr>
      <w:r>
        <w:t>Future KONA URL cutover</w:t>
      </w:r>
    </w:p>
    <w:p>
      <w:pPr>
        <w:pStyle w:val="ListNumber"/>
        <w:spacing w:before="0" w:after="40" w:line="252" w:lineRule="auto"/>
      </w:pPr>
      <w:r>
        <w:rPr>
          <w:rFonts w:ascii="Aptos" w:hAnsi="Aptos" w:eastAsia="Aptos"/>
          <w:color w:val="343434"/>
          <w:sz w:val="17"/>
        </w:rPr>
        <w:t>Create the final KONA domain/subdomain and point DNS to Hostinger.</w:t>
      </w:r>
    </w:p>
    <w:p>
      <w:pPr>
        <w:pStyle w:val="ListNumber"/>
        <w:spacing w:before="0" w:after="40" w:line="252" w:lineRule="auto"/>
      </w:pPr>
      <w:r>
        <w:rPr>
          <w:rFonts w:ascii="Aptos" w:hAnsi="Aptos" w:eastAsia="Aptos"/>
          <w:color w:val="343434"/>
          <w:sz w:val="17"/>
        </w:rPr>
        <w:t>Configure document root and HTTPS before users log in.</w:t>
      </w:r>
    </w:p>
    <w:p>
      <w:pPr>
        <w:pStyle w:val="ListNumber"/>
        <w:spacing w:before="0" w:after="40" w:line="252" w:lineRule="auto"/>
      </w:pPr>
      <w:r>
        <w:rPr>
          <w:rFonts w:ascii="Aptos" w:hAnsi="Aptos" w:eastAsia="Aptos"/>
          <w:color w:val="343434"/>
          <w:sz w:val="17"/>
        </w:rPr>
        <w:t>Deploy the same tested source state and move the complete protected storage tree.</w:t>
      </w:r>
    </w:p>
    <w:p>
      <w:pPr>
        <w:pStyle w:val="ListNumber"/>
        <w:spacing w:before="0" w:after="40" w:line="252" w:lineRule="auto"/>
      </w:pPr>
      <w:r>
        <w:rPr>
          <w:rFonts w:ascii="Aptos" w:hAnsi="Aptos" w:eastAsia="Aptos"/>
          <w:color w:val="343434"/>
          <w:sz w:val="17"/>
        </w:rPr>
        <w:t>Update APP_URL, sender identity, reply-to, branding, cron paths, and fallback URLs.</w:t>
      </w:r>
    </w:p>
    <w:p>
      <w:pPr>
        <w:pStyle w:val="ListNumber"/>
        <w:spacing w:before="0" w:after="40" w:line="252" w:lineRule="auto"/>
      </w:pPr>
      <w:r>
        <w:rPr>
          <w:rFonts w:ascii="Aptos" w:hAnsi="Aptos" w:eastAsia="Aptos"/>
          <w:color w:val="343434"/>
          <w:sz w:val="17"/>
        </w:rPr>
        <w:t>Run login, reset email, protected downloads, global/reference search, OCR, exports, signoff, responsive smoke, full regression, and stock invariants.</w:t>
      </w:r>
    </w:p>
    <w:p>
      <w:pPr>
        <w:pStyle w:val="ListNumber"/>
        <w:spacing w:before="0" w:after="40" w:line="252" w:lineRule="auto"/>
      </w:pPr>
      <w:r>
        <w:rPr>
          <w:rFonts w:ascii="Aptos" w:hAnsi="Aptos" w:eastAsia="Aptos"/>
          <w:color w:val="343434"/>
          <w:sz w:val="17"/>
        </w:rPr>
        <w:t>Keep the old URL available until acceptance is complete; redirect only after validation.</w:t>
      </w:r>
    </w:p>
    <w:p>
      <w:pPr>
        <w:pStyle w:val="Heading2"/>
      </w:pPr>
      <w:r>
        <w:t>What stays unchanged</w:t>
      </w:r>
    </w:p>
    <w:p>
      <w:pPr>
        <w:pStyle w:val="ListBullet"/>
        <w:spacing w:before="0" w:after="40" w:line="252" w:lineRule="auto"/>
      </w:pPr>
      <w:r>
        <w:rPr>
          <w:rFonts w:ascii="Aptos" w:hAnsi="Aptos" w:eastAsia="Aptos"/>
          <w:color w:val="343434"/>
          <w:sz w:val="17"/>
        </w:rPr>
        <w:t>Public feature routes and workflow references.</w:t>
      </w:r>
    </w:p>
    <w:p>
      <w:pPr>
        <w:pStyle w:val="ListBullet"/>
        <w:spacing w:before="0" w:after="40" w:line="252" w:lineRule="auto"/>
      </w:pPr>
      <w:r>
        <w:rPr>
          <w:rFonts w:ascii="Aptos" w:hAnsi="Aptos" w:eastAsia="Aptos"/>
          <w:color w:val="343434"/>
          <w:sz w:val="17"/>
        </w:rPr>
        <w:t>SKU, barcode, request, handover, purchase, stocktake, and asset references.</w:t>
      </w:r>
    </w:p>
    <w:p>
      <w:pPr>
        <w:pStyle w:val="ListBullet"/>
        <w:spacing w:before="0" w:after="40" w:line="252" w:lineRule="auto"/>
      </w:pPr>
      <w:r>
        <w:rPr>
          <w:rFonts w:ascii="Aptos" w:hAnsi="Aptos" w:eastAsia="Aptos"/>
          <w:color w:val="343434"/>
          <w:sz w:val="17"/>
        </w:rPr>
        <w:t>Stock movement rules, balances, permissions, statuses, audit history.</w:t>
      </w:r>
    </w:p>
    <w:p>
      <w:pPr>
        <w:pStyle w:val="ListBullet"/>
        <w:spacing w:before="0" w:after="40" w:line="252" w:lineRule="auto"/>
      </w:pPr>
      <w:r>
        <w:rPr>
          <w:rFonts w:ascii="Aptos" w:hAnsi="Aptos" w:eastAsia="Aptos"/>
          <w:color w:val="343434"/>
          <w:sz w:val="17"/>
        </w:rPr>
        <w:t>QR behavior based on stable references rather than the old full domain.</w:t>
      </w:r>
    </w:p>
    <w:tbl>
      <w:tblPr>
        <w:tblW w:type="auto" w:w="0"/>
        <w:jc w:val="center"/>
        <w:tblLayout w:type="fixed"/>
        <w:tblLook w:firstColumn="1" w:firstRow="1" w:lastColumn="0" w:lastRow="0" w:noHBand="0" w:noVBand="1" w:val="04A0"/>
      </w:tblPr>
      <w:tblGrid>
        <w:gridCol w:w="198"/>
        <w:gridCol w:w="9184"/>
      </w:tblGrid>
      <w:tr>
        <w:tc>
          <w:tcPr>
            <w:tcW w:type="dxa" w:w="198"/>
            <w:shd w:fill="3158B8"/>
            <w:tcMar>
              <w:top w:w="80" w:type="dxa"/>
              <w:start w:w="20" w:type="dxa"/>
              <w:bottom w:w="80" w:type="dxa"/>
              <w:end w:w="20" w:type="dxa"/>
            </w:tcMar>
          </w:tcPr>
          <w:p>
            <w:r/>
          </w:p>
        </w:tc>
        <w:tc>
          <w:tcPr>
            <w:tcW w:type="dxa" w:w="9184"/>
            <w:shd w:fill="EAF0FF"/>
            <w:tcMar>
              <w:top w:w="125" w:type="dxa"/>
              <w:start w:w="170" w:type="dxa"/>
              <w:bottom w:w="125" w:type="dxa"/>
              <w:end w:w="170" w:type="dxa"/>
            </w:tcMar>
          </w:tcPr>
          <w:p>
            <w:pPr>
              <w:spacing w:before="0" w:after="40" w:line="240" w:lineRule="auto"/>
            </w:pPr>
            <w:r/>
            <w:r>
              <w:rPr>
                <w:rFonts w:ascii="Aptos" w:hAnsi="Aptos" w:eastAsia="Aptos"/>
                <w:b/>
                <w:color w:val="3158B8"/>
                <w:sz w:val="19"/>
              </w:rPr>
              <w:t>Maintainer documentation</w:t>
            </w:r>
          </w:p>
          <w:p>
            <w:pPr>
              <w:spacing w:before="0" w:after="0" w:line="252" w:lineRule="auto"/>
            </w:pPr>
            <w:r>
              <w:rPr>
                <w:rFonts w:ascii="Aptos" w:hAnsi="Aptos" w:eastAsia="Aptos"/>
                <w:color w:val="343434"/>
                <w:sz w:val="17"/>
              </w:rPr>
              <w:t>The developer handover in docs/developer-handover.md remains the source for local setup, module ownership, environment variables, testing commands, deployment, rollback, cron, and safe feature extension.</w:t>
            </w:r>
          </w:p>
        </w:tc>
      </w:tr>
    </w:tbl>
    <w:p/>
    <w:p>
      <w:pPr>
        <w:pStyle w:val="Heading1"/>
        <w:pageBreakBefore/>
      </w:pPr>
      <w:r>
        <w:t>18. Final verdict</w:t>
      </w:r>
    </w:p>
    <w:tbl>
      <w:tblPr>
        <w:tblW w:type="auto" w:w="0"/>
        <w:jc w:val="center"/>
        <w:tblLayout w:type="fixed"/>
        <w:tblLook w:firstColumn="1" w:firstRow="1" w:lastColumn="0" w:lastRow="0" w:noHBand="0" w:noVBand="1" w:val="04A0"/>
      </w:tblPr>
      <w:tblGrid>
        <w:gridCol w:w="198"/>
        <w:gridCol w:w="9184"/>
      </w:tblGrid>
      <w:tr>
        <w:tc>
          <w:tcPr>
            <w:tcW w:type="dxa" w:w="198"/>
            <w:shd w:fill="13795B"/>
            <w:tcMar>
              <w:top w:w="80" w:type="dxa"/>
              <w:start w:w="20" w:type="dxa"/>
              <w:bottom w:w="80" w:type="dxa"/>
              <w:end w:w="20" w:type="dxa"/>
            </w:tcMar>
          </w:tcPr>
          <w:p>
            <w:r/>
          </w:p>
        </w:tc>
        <w:tc>
          <w:tcPr>
            <w:tcW w:type="dxa" w:w="9184"/>
            <w:shd w:fill="DCFCE7"/>
            <w:tcMar>
              <w:top w:w="125" w:type="dxa"/>
              <w:start w:w="170" w:type="dxa"/>
              <w:bottom w:w="125" w:type="dxa"/>
              <w:end w:w="170" w:type="dxa"/>
            </w:tcMar>
          </w:tcPr>
          <w:p>
            <w:pPr>
              <w:spacing w:before="0" w:after="40" w:line="240" w:lineRule="auto"/>
            </w:pPr>
            <w:r/>
            <w:r>
              <w:rPr>
                <w:rFonts w:ascii="Aptos" w:hAnsi="Aptos" w:eastAsia="Aptos"/>
                <w:b/>
                <w:color w:val="13795B"/>
                <w:sz w:val="19"/>
              </w:rPr>
              <w:t>READY WITH OPERATING CONTROLS</w:t>
            </w:r>
          </w:p>
          <w:p>
            <w:pPr>
              <w:spacing w:before="0" w:after="0" w:line="252" w:lineRule="auto"/>
            </w:pPr>
            <w:r>
              <w:rPr>
                <w:rFonts w:ascii="Aptos" w:hAnsi="Aptos" w:eastAsia="Aptos"/>
                <w:color w:val="343434"/>
                <w:sz w:val="17"/>
              </w:rPr>
              <w:t>Inventory KONA is ready for controlled internal production use. Stock integrity is structurally sound, the application covers the required workflows, the codebase is modular, and recovery/audit paths exist. It should not be treated as finished forever: operational discipline, procurement adoption, asset financial data, and recurring management review are the next work.</w:t>
            </w:r>
          </w:p>
        </w:tc>
      </w:tr>
    </w:tbl>
    <w:p/>
    <w:p>
      <w:pPr>
        <w:pStyle w:val="Heading2"/>
      </w:pPr>
      <w:r>
        <w:t>What the system already does well</w:t>
      </w:r>
    </w:p>
    <w:p>
      <w:pPr>
        <w:pStyle w:val="ListBullet"/>
        <w:spacing w:before="0" w:after="40" w:line="252" w:lineRule="auto"/>
      </w:pPr>
      <w:r>
        <w:rPr>
          <w:rFonts w:ascii="Aptos" w:hAnsi="Aptos" w:eastAsia="Aptos"/>
          <w:color w:val="343434"/>
          <w:sz w:val="17"/>
        </w:rPr>
        <w:t>Preserves per-location stock and immutable movement history.</w:t>
      </w:r>
    </w:p>
    <w:p>
      <w:pPr>
        <w:pStyle w:val="ListBullet"/>
        <w:spacing w:before="0" w:after="40" w:line="252" w:lineRule="auto"/>
      </w:pPr>
      <w:r>
        <w:rPr>
          <w:rFonts w:ascii="Aptos" w:hAnsi="Aptos" w:eastAsia="Aptos"/>
          <w:color w:val="343434"/>
          <w:sz w:val="17"/>
        </w:rPr>
        <w:t>Separates requests, temporary handovers, storage transfers, purchases, stocktakes, and assets correctly.</w:t>
      </w:r>
    </w:p>
    <w:p>
      <w:pPr>
        <w:pStyle w:val="ListBullet"/>
        <w:spacing w:before="0" w:after="40" w:line="252" w:lineRule="auto"/>
      </w:pPr>
      <w:r>
        <w:rPr>
          <w:rFonts w:ascii="Aptos" w:hAnsi="Aptos" w:eastAsia="Aptos"/>
          <w:color w:val="343434"/>
          <w:sz w:val="17"/>
        </w:rPr>
        <w:t>Supports exact receipt, returned-first closeout, usage reasons, issuer approval, and signoff evidence.</w:t>
      </w:r>
    </w:p>
    <w:p>
      <w:pPr>
        <w:pStyle w:val="ListBullet"/>
        <w:spacing w:before="0" w:after="40" w:line="252" w:lineRule="auto"/>
      </w:pPr>
      <w:r>
        <w:rPr>
          <w:rFonts w:ascii="Aptos" w:hAnsi="Aptos" w:eastAsia="Aptos"/>
          <w:color w:val="343434"/>
          <w:sz w:val="17"/>
        </w:rPr>
        <w:t>Uses soft delete, recover, void, correction, permission, notification, and audit controls.</w:t>
      </w:r>
    </w:p>
    <w:p>
      <w:pPr>
        <w:pStyle w:val="ListBullet"/>
        <w:spacing w:before="0" w:after="40" w:line="252" w:lineRule="auto"/>
      </w:pPr>
      <w:r>
        <w:rPr>
          <w:rFonts w:ascii="Aptos" w:hAnsi="Aptos" w:eastAsia="Aptos"/>
          <w:color w:val="343434"/>
          <w:sz w:val="17"/>
        </w:rPr>
        <w:t>Works across desktop, tablet, and mobile with intentional table scrolling for dense operational data.</w:t>
      </w:r>
    </w:p>
    <w:p>
      <w:pPr>
        <w:pStyle w:val="ListBullet"/>
        <w:spacing w:before="0" w:after="40" w:line="252" w:lineRule="auto"/>
      </w:pPr>
      <w:r>
        <w:rPr>
          <w:rFonts w:ascii="Aptos" w:hAnsi="Aptos" w:eastAsia="Aptos"/>
          <w:color w:val="343434"/>
          <w:sz w:val="17"/>
        </w:rPr>
        <w:t>Provides filtered exports, saved presets, protected files, settings, backup, and developer documentation.</w:t>
      </w:r>
    </w:p>
    <w:p>
      <w:pPr>
        <w:pStyle w:val="Heading2"/>
      </w:pPr>
      <w:r>
        <w:t>What management must do</w:t>
      </w:r>
    </w:p>
    <w:p>
      <w:pPr>
        <w:pStyle w:val="ListBullet"/>
        <w:spacing w:before="0" w:after="40" w:line="252" w:lineRule="auto"/>
      </w:pPr>
      <w:r>
        <w:rPr>
          <w:rFonts w:ascii="Aptos" w:hAnsi="Aptos" w:eastAsia="Aptos"/>
          <w:color w:val="343434"/>
          <w:sz w:val="17"/>
        </w:rPr>
        <w:t>Close exceptions instead of letting open workflows age.</w:t>
      </w:r>
    </w:p>
    <w:p>
      <w:pPr>
        <w:pStyle w:val="ListBullet"/>
        <w:spacing w:before="0" w:after="40" w:line="252" w:lineRule="auto"/>
      </w:pPr>
      <w:r>
        <w:rPr>
          <w:rFonts w:ascii="Aptos" w:hAnsi="Aptos" w:eastAsia="Aptos"/>
          <w:color w:val="343434"/>
          <w:sz w:val="17"/>
        </w:rPr>
        <w:t>Act on low-stock lines before shortages become events.</w:t>
      </w:r>
    </w:p>
    <w:p>
      <w:pPr>
        <w:pStyle w:val="ListBullet"/>
        <w:spacing w:before="0" w:after="40" w:line="252" w:lineRule="auto"/>
      </w:pPr>
      <w:r>
        <w:rPr>
          <w:rFonts w:ascii="Aptos" w:hAnsi="Aptos" w:eastAsia="Aptos"/>
          <w:color w:val="343434"/>
          <w:sz w:val="17"/>
        </w:rPr>
        <w:t>Require accurate usage reasons and proof where it matters.</w:t>
      </w:r>
    </w:p>
    <w:p>
      <w:pPr>
        <w:pStyle w:val="ListBullet"/>
        <w:spacing w:before="0" w:after="40" w:line="252" w:lineRule="auto"/>
      </w:pPr>
      <w:r>
        <w:rPr>
          <w:rFonts w:ascii="Aptos" w:hAnsi="Aptos" w:eastAsia="Aptos"/>
          <w:color w:val="343434"/>
          <w:sz w:val="17"/>
        </w:rPr>
        <w:t>Capture supplier, purchase, asset cost, warranty, and maintenance evidence.</w:t>
      </w:r>
    </w:p>
    <w:p>
      <w:pPr>
        <w:pStyle w:val="ListBullet"/>
        <w:spacing w:before="0" w:after="40" w:line="252" w:lineRule="auto"/>
      </w:pPr>
      <w:r>
        <w:rPr>
          <w:rFonts w:ascii="Aptos" w:hAnsi="Aptos" w:eastAsia="Aptos"/>
          <w:color w:val="343434"/>
          <w:sz w:val="17"/>
        </w:rPr>
        <w:t>Review one recurring operating report every week with named owners.</w:t>
      </w:r>
    </w:p>
    <w:p>
      <w:pPr>
        <w:spacing w:before="480" w:after="160" w:line="240" w:lineRule="auto"/>
        <w:jc w:val="center"/>
      </w:pPr>
      <w:r>
        <w:rPr>
          <w:rFonts w:ascii="Aptos Display" w:hAnsi="Aptos Display" w:eastAsia="Aptos Display"/>
          <w:b/>
          <w:color w:val="A87816"/>
          <w:sz w:val="40"/>
        </w:rPr>
        <w:t>STABILIZE. MEASURE. THEN SCALE.</w:t>
      </w:r>
    </w:p>
    <w:p>
      <w:pPr>
        <w:jc w:val="center"/>
      </w:pPr>
      <w:r>
        <w:rPr>
          <w:rFonts w:ascii="Aptos" w:hAnsi="Aptos" w:eastAsia="Aptos"/>
          <w:b/>
          <w:color w:val="111111"/>
          <w:sz w:val="19"/>
        </w:rPr>
        <w:t>Next formal operating review: October 2026</w:t>
      </w:r>
    </w:p>
    <w:p>
      <w:r>
        <w:br w:type="page"/>
      </w:r>
    </w:p>
    <w:p>
      <w:pPr>
        <w:pStyle w:val="Heading1"/>
        <w:keepNext/>
      </w:pPr>
      <w:r>
        <w:t>19. Long-Term Staff Custody And Damaged Returns</w:t>
      </w:r>
    </w:p>
    <w:tbl>
      <w:tblPr>
        <w:tblW w:type="auto" w:w="0"/>
        <w:tblLayout w:type="fixed"/>
        <w:tblLook w:firstColumn="1" w:firstRow="1" w:lastColumn="0" w:lastRow="0" w:noHBand="0" w:noVBand="1" w:val="04A0"/>
      </w:tblPr>
      <w:tblGrid>
        <w:gridCol w:w="9978"/>
      </w:tblGrid>
      <w:tr>
        <w:tc>
          <w:tcPr>
            <w:tcW w:type="dxa" w:w="9978"/>
            <w:shd w:fill="FFF6DB"/>
            <w:tcMar>
              <w:top w:w="120" w:type="dxa"/>
              <w:start w:w="140" w:type="dxa"/>
              <w:bottom w:w="120" w:type="dxa"/>
              <w:end w:w="140" w:type="dxa"/>
            </w:tcMar>
          </w:tcPr>
          <w:p>
            <w:pPr>
              <w:spacing w:after="40"/>
            </w:pPr>
            <w:r>
              <w:rPr>
                <w:b/>
                <w:color w:val="111111"/>
              </w:rPr>
              <w:t>Use inventory custody, not Assets</w:t>
              <w:br/>
            </w:r>
            <w:r>
              <w:rPr>
                <w:color w:val="6C6C6C"/>
              </w:rPr>
              <w:t>Interchangeable brooms, uniforms, cleaning tools, wristbands, and similar items remain inventory. The custody handover explains who is holding the quantity for weeks or months. Assets remain reserved for individually serialized property such as laptops, radios, cameras, printers, and machines.</w:t>
            </w:r>
          </w:p>
        </w:tc>
      </w:tr>
    </w:tbl>
    <w:p>
      <w:pPr>
        <w:spacing w:after="20"/>
      </w:pPr>
    </w:p>
    <w:tbl>
      <w:tblPr>
        <w:tblStyle w:val="TableGrid"/>
        <w:tblW w:type="auto" w:w="0"/>
        <w:tblLayout w:type="fixed"/>
        <w:tblLook w:firstColumn="1" w:firstRow="1" w:lastColumn="0" w:lastRow="0" w:noHBand="0" w:noVBand="1" w:val="04A0"/>
      </w:tblPr>
      <w:tblGrid>
        <w:gridCol w:w="2494"/>
        <w:gridCol w:w="2494"/>
        <w:gridCol w:w="2494"/>
        <w:gridCol w:w="2494"/>
      </w:tblGrid>
      <w:tr>
        <w:trPr>
          <w:tblHeader/>
          <w:cantSplit/>
        </w:trPr>
        <w:tc>
          <w:tcPr>
            <w:tcW w:type="dxa" w:w="1152"/>
            <w:shd w:fill="EAB83F"/>
            <w:tcMar>
              <w:top w:w="70" w:type="dxa"/>
              <w:start w:w="90" w:type="dxa"/>
              <w:bottom w:w="70" w:type="dxa"/>
              <w:end w:w="90" w:type="dxa"/>
            </w:tcMar>
          </w:tcPr>
          <w:p>
            <w:pPr>
              <w:spacing w:after="0"/>
            </w:pPr>
            <w:r>
              <w:rPr>
                <w:b/>
                <w:color w:val="111111"/>
                <w:sz w:val="17"/>
              </w:rPr>
              <w:t>Step</w:t>
            </w:r>
          </w:p>
        </w:tc>
        <w:tc>
          <w:tcPr>
            <w:tcW w:type="dxa" w:w="1512"/>
            <w:shd w:fill="EAB83F"/>
            <w:tcMar>
              <w:top w:w="70" w:type="dxa"/>
              <w:start w:w="90" w:type="dxa"/>
              <w:bottom w:w="70" w:type="dxa"/>
              <w:end w:w="90" w:type="dxa"/>
            </w:tcMar>
          </w:tcPr>
          <w:p>
            <w:pPr>
              <w:spacing w:after="0"/>
            </w:pPr>
            <w:r>
              <w:rPr>
                <w:b/>
                <w:color w:val="111111"/>
                <w:sz w:val="17"/>
              </w:rPr>
              <w:t>Actor</w:t>
            </w:r>
          </w:p>
        </w:tc>
        <w:tc>
          <w:tcPr>
            <w:tcW w:type="dxa" w:w="4608"/>
            <w:shd w:fill="EAB83F"/>
            <w:tcMar>
              <w:top w:w="70" w:type="dxa"/>
              <w:start w:w="90" w:type="dxa"/>
              <w:bottom w:w="70" w:type="dxa"/>
              <w:end w:w="90" w:type="dxa"/>
            </w:tcMar>
          </w:tcPr>
          <w:p>
            <w:pPr>
              <w:spacing w:after="0"/>
            </w:pPr>
            <w:r>
              <w:rPr>
                <w:b/>
                <w:color w:val="111111"/>
                <w:sz w:val="17"/>
              </w:rPr>
              <w:t>Control</w:t>
            </w:r>
          </w:p>
        </w:tc>
        <w:tc>
          <w:tcPr>
            <w:tcW w:type="dxa" w:w="3096"/>
            <w:shd w:fill="EAB83F"/>
            <w:tcMar>
              <w:top w:w="70" w:type="dxa"/>
              <w:start w:w="90" w:type="dxa"/>
              <w:bottom w:w="70" w:type="dxa"/>
              <w:end w:w="90" w:type="dxa"/>
            </w:tcMar>
          </w:tcPr>
          <w:p>
            <w:pPr>
              <w:spacing w:after="0"/>
            </w:pPr>
            <w:r>
              <w:rPr>
                <w:b/>
                <w:color w:val="111111"/>
                <w:sz w:val="17"/>
              </w:rPr>
              <w:t>Stock result</w:t>
            </w:r>
          </w:p>
        </w:tc>
      </w:tr>
      <w:tr>
        <w:trPr>
          <w:cantSplit/>
        </w:trPr>
        <w:tc>
          <w:tcPr>
            <w:tcW w:type="dxa" w:w="1152"/>
            <w:shd w:fill="FFFFFF"/>
            <w:tcMar>
              <w:top w:w="70" w:type="dxa"/>
              <w:start w:w="90" w:type="dxa"/>
              <w:bottom w:w="70" w:type="dxa"/>
              <w:end w:w="90" w:type="dxa"/>
            </w:tcMar>
          </w:tcPr>
          <w:p>
            <w:pPr>
              <w:spacing w:after="0"/>
            </w:pPr>
            <w:r>
              <w:rPr>
                <w:color w:val="111111"/>
                <w:sz w:val="16"/>
              </w:rPr>
              <w:t>1. Issue</w:t>
            </w:r>
          </w:p>
        </w:tc>
        <w:tc>
          <w:tcPr>
            <w:tcW w:type="dxa" w:w="1512"/>
            <w:shd w:fill="FFFFFF"/>
            <w:tcMar>
              <w:top w:w="70" w:type="dxa"/>
              <w:start w:w="90" w:type="dxa"/>
              <w:bottom w:w="70" w:type="dxa"/>
              <w:end w:w="90" w:type="dxa"/>
            </w:tcMar>
          </w:tcPr>
          <w:p>
            <w:pPr>
              <w:spacing w:after="0"/>
            </w:pPr>
            <w:r>
              <w:rPr>
                <w:color w:val="111111"/>
                <w:sz w:val="16"/>
              </w:rPr>
              <w:t>Source issuer</w:t>
            </w:r>
          </w:p>
        </w:tc>
        <w:tc>
          <w:tcPr>
            <w:tcW w:type="dxa" w:w="4608"/>
            <w:shd w:fill="FFFFFF"/>
            <w:tcMar>
              <w:top w:w="70" w:type="dxa"/>
              <w:start w:w="90" w:type="dxa"/>
              <w:bottom w:w="70" w:type="dxa"/>
              <w:end w:w="90" w:type="dxa"/>
            </w:tcMar>
          </w:tcPr>
          <w:p>
            <w:pPr>
              <w:spacing w:after="0"/>
            </w:pPr>
            <w:r>
              <w:rPr>
                <w:color w:val="111111"/>
                <w:sz w:val="16"/>
              </w:rPr>
              <w:t>Choose Long-Term Staff Custody, staff, item quantities, condition, and review date.</w:t>
            </w:r>
          </w:p>
        </w:tc>
        <w:tc>
          <w:tcPr>
            <w:tcW w:type="dxa" w:w="3096"/>
            <w:shd w:fill="FFFFFF"/>
            <w:tcMar>
              <w:top w:w="70" w:type="dxa"/>
              <w:start w:w="90" w:type="dxa"/>
              <w:bottom w:w="70" w:type="dxa"/>
              <w:end w:w="90" w:type="dxa"/>
            </w:tcMar>
          </w:tcPr>
          <w:p>
            <w:pPr>
              <w:spacing w:after="0"/>
            </w:pPr>
            <w:r>
              <w:rPr>
                <w:color w:val="111111"/>
                <w:sz w:val="16"/>
              </w:rPr>
              <w:t>Source stock moves to the system handover buffer.</w:t>
            </w:r>
          </w:p>
        </w:tc>
      </w:tr>
      <w:tr>
        <w:trPr>
          <w:cantSplit/>
        </w:trPr>
        <w:tc>
          <w:tcPr>
            <w:tcW w:type="dxa" w:w="1152"/>
            <w:shd w:fill="F7F5F0"/>
            <w:tcMar>
              <w:top w:w="70" w:type="dxa"/>
              <w:start w:w="90" w:type="dxa"/>
              <w:bottom w:w="70" w:type="dxa"/>
              <w:end w:w="90" w:type="dxa"/>
            </w:tcMar>
          </w:tcPr>
          <w:p>
            <w:pPr>
              <w:spacing w:after="0"/>
            </w:pPr>
            <w:r>
              <w:rPr>
                <w:color w:val="111111"/>
                <w:sz w:val="16"/>
              </w:rPr>
              <w:t>2. Confirm receipt</w:t>
            </w:r>
          </w:p>
        </w:tc>
        <w:tc>
          <w:tcPr>
            <w:tcW w:type="dxa" w:w="1512"/>
            <w:shd w:fill="F7F5F0"/>
            <w:tcMar>
              <w:top w:w="70" w:type="dxa"/>
              <w:start w:w="90" w:type="dxa"/>
              <w:bottom w:w="70" w:type="dxa"/>
              <w:end w:w="90" w:type="dxa"/>
            </w:tcMar>
          </w:tcPr>
          <w:p>
            <w:pPr>
              <w:spacing w:after="0"/>
            </w:pPr>
            <w:r>
              <w:rPr>
                <w:color w:val="111111"/>
                <w:sz w:val="16"/>
              </w:rPr>
              <w:t>Staff recipient</w:t>
            </w:r>
          </w:p>
        </w:tc>
        <w:tc>
          <w:tcPr>
            <w:tcW w:type="dxa" w:w="4608"/>
            <w:shd w:fill="F7F5F0"/>
            <w:tcMar>
              <w:top w:w="70" w:type="dxa"/>
              <w:start w:w="90" w:type="dxa"/>
              <w:bottom w:w="70" w:type="dxa"/>
              <w:end w:w="90" w:type="dxa"/>
            </w:tcMar>
          </w:tcPr>
          <w:p>
            <w:pPr>
              <w:spacing w:after="0"/>
            </w:pPr>
            <w:r>
              <w:rPr>
                <w:color w:val="111111"/>
                <w:sz w:val="16"/>
              </w:rPr>
              <w:t>Report the exact quantities received.</w:t>
            </w:r>
          </w:p>
        </w:tc>
        <w:tc>
          <w:tcPr>
            <w:tcW w:type="dxa" w:w="3096"/>
            <w:shd w:fill="F7F5F0"/>
            <w:tcMar>
              <w:top w:w="70" w:type="dxa"/>
              <w:start w:w="90" w:type="dxa"/>
              <w:bottom w:w="70" w:type="dxa"/>
              <w:end w:w="90" w:type="dxa"/>
            </w:tcMar>
          </w:tcPr>
          <w:p>
            <w:pPr>
              <w:spacing w:after="0"/>
            </w:pPr>
            <w:r>
              <w:rPr>
                <w:color w:val="111111"/>
                <w:sz w:val="16"/>
              </w:rPr>
              <w:t>Confirmed quantity remains reserved to that employee.</w:t>
            </w:r>
          </w:p>
        </w:tc>
      </w:tr>
      <w:tr>
        <w:trPr>
          <w:cantSplit/>
        </w:trPr>
        <w:tc>
          <w:tcPr>
            <w:tcW w:type="dxa" w:w="1152"/>
            <w:shd w:fill="FFFFFF"/>
            <w:tcMar>
              <w:top w:w="70" w:type="dxa"/>
              <w:start w:w="90" w:type="dxa"/>
              <w:bottom w:w="70" w:type="dxa"/>
              <w:end w:w="90" w:type="dxa"/>
            </w:tcMar>
          </w:tcPr>
          <w:p>
            <w:pPr>
              <w:spacing w:after="0"/>
            </w:pPr>
            <w:r>
              <w:rPr>
                <w:color w:val="111111"/>
                <w:sz w:val="16"/>
              </w:rPr>
              <w:t>3. Hold and use</w:t>
            </w:r>
          </w:p>
        </w:tc>
        <w:tc>
          <w:tcPr>
            <w:tcW w:type="dxa" w:w="1512"/>
            <w:shd w:fill="FFFFFF"/>
            <w:tcMar>
              <w:top w:w="70" w:type="dxa"/>
              <w:start w:w="90" w:type="dxa"/>
              <w:bottom w:w="70" w:type="dxa"/>
              <w:end w:w="90" w:type="dxa"/>
            </w:tcMar>
          </w:tcPr>
          <w:p>
            <w:pPr>
              <w:spacing w:after="0"/>
            </w:pPr>
            <w:r>
              <w:rPr>
                <w:color w:val="111111"/>
                <w:sz w:val="16"/>
              </w:rPr>
              <w:t>Staff recipient</w:t>
            </w:r>
          </w:p>
        </w:tc>
        <w:tc>
          <w:tcPr>
            <w:tcW w:type="dxa" w:w="4608"/>
            <w:shd w:fill="FFFFFF"/>
            <w:tcMar>
              <w:top w:w="70" w:type="dxa"/>
              <w:start w:w="90" w:type="dxa"/>
              <w:bottom w:w="70" w:type="dxa"/>
              <w:end w:w="90" w:type="dxa"/>
            </w:tcMar>
          </w:tcPr>
          <w:p>
            <w:pPr>
              <w:spacing w:after="0"/>
            </w:pPr>
            <w:r>
              <w:rPr>
                <w:color w:val="111111"/>
                <w:sz w:val="16"/>
              </w:rPr>
              <w:t>Custody stays active for the actual holding period.</w:t>
            </w:r>
          </w:p>
        </w:tc>
        <w:tc>
          <w:tcPr>
            <w:tcW w:type="dxa" w:w="3096"/>
            <w:shd w:fill="FFFFFF"/>
            <w:tcMar>
              <w:top w:w="70" w:type="dxa"/>
              <w:start w:w="90" w:type="dxa"/>
              <w:bottom w:w="70" w:type="dxa"/>
              <w:end w:w="90" w:type="dxa"/>
            </w:tcMar>
          </w:tcPr>
          <w:p>
            <w:pPr>
              <w:spacing w:after="0"/>
            </w:pPr>
            <w:r>
              <w:rPr>
                <w:color w:val="111111"/>
                <w:sz w:val="16"/>
              </w:rPr>
              <w:t>Still-held quantity remains outside active-storage availability.</w:t>
            </w:r>
          </w:p>
        </w:tc>
      </w:tr>
      <w:tr>
        <w:trPr>
          <w:cantSplit/>
        </w:trPr>
        <w:tc>
          <w:tcPr>
            <w:tcW w:type="dxa" w:w="1152"/>
            <w:shd w:fill="F7F5F0"/>
            <w:tcMar>
              <w:top w:w="70" w:type="dxa"/>
              <w:start w:w="90" w:type="dxa"/>
              <w:bottom w:w="70" w:type="dxa"/>
              <w:end w:w="90" w:type="dxa"/>
            </w:tcMar>
          </w:tcPr>
          <w:p>
            <w:pPr>
              <w:spacing w:after="0"/>
            </w:pPr>
            <w:r>
              <w:rPr>
                <w:color w:val="111111"/>
                <w:sz w:val="16"/>
              </w:rPr>
              <w:t>4. Return event</w:t>
            </w:r>
          </w:p>
        </w:tc>
        <w:tc>
          <w:tcPr>
            <w:tcW w:type="dxa" w:w="1512"/>
            <w:shd w:fill="F7F5F0"/>
            <w:tcMar>
              <w:top w:w="70" w:type="dxa"/>
              <w:start w:w="90" w:type="dxa"/>
              <w:bottom w:w="70" w:type="dxa"/>
              <w:end w:w="90" w:type="dxa"/>
            </w:tcMar>
          </w:tcPr>
          <w:p>
            <w:pPr>
              <w:spacing w:after="0"/>
            </w:pPr>
            <w:r>
              <w:rPr>
                <w:color w:val="111111"/>
                <w:sz w:val="16"/>
              </w:rPr>
              <w:t>Staff recipient</w:t>
            </w:r>
          </w:p>
        </w:tc>
        <w:tc>
          <w:tcPr>
            <w:tcW w:type="dxa" w:w="4608"/>
            <w:shd w:fill="F7F5F0"/>
            <w:tcMar>
              <w:top w:w="70" w:type="dxa"/>
              <w:start w:w="90" w:type="dxa"/>
              <w:bottom w:w="70" w:type="dxa"/>
              <w:end w:w="90" w:type="dxa"/>
            </w:tcMar>
          </w:tcPr>
          <w:p>
            <w:pPr>
              <w:spacing w:after="0"/>
            </w:pPr>
            <w:r>
              <w:rPr>
                <w:color w:val="111111"/>
                <w:sz w:val="16"/>
              </w:rPr>
              <w:t>Submit one or more partial returns and classify each outcome.</w:t>
            </w:r>
          </w:p>
        </w:tc>
        <w:tc>
          <w:tcPr>
            <w:tcW w:type="dxa" w:w="3096"/>
            <w:shd w:fill="F7F5F0"/>
            <w:tcMar>
              <w:top w:w="70" w:type="dxa"/>
              <w:start w:w="90" w:type="dxa"/>
              <w:bottom w:w="70" w:type="dxa"/>
              <w:end w:w="90" w:type="dxa"/>
            </w:tcMar>
          </w:tcPr>
          <w:p>
            <w:pPr>
              <w:spacing w:after="0"/>
            </w:pPr>
            <w:r>
              <w:rPr>
                <w:color w:val="111111"/>
                <w:sz w:val="16"/>
              </w:rPr>
              <w:t>No stock changes until issuer review.</w:t>
            </w:r>
          </w:p>
        </w:tc>
      </w:tr>
      <w:tr>
        <w:trPr>
          <w:cantSplit/>
        </w:trPr>
        <w:tc>
          <w:tcPr>
            <w:tcW w:type="dxa" w:w="1152"/>
            <w:shd w:fill="FFFFFF"/>
            <w:tcMar>
              <w:top w:w="70" w:type="dxa"/>
              <w:start w:w="90" w:type="dxa"/>
              <w:bottom w:w="70" w:type="dxa"/>
              <w:end w:w="90" w:type="dxa"/>
            </w:tcMar>
          </w:tcPr>
          <w:p>
            <w:pPr>
              <w:spacing w:after="0"/>
            </w:pPr>
            <w:r>
              <w:rPr>
                <w:color w:val="111111"/>
                <w:sz w:val="16"/>
              </w:rPr>
              <w:t>5. Review</w:t>
            </w:r>
          </w:p>
        </w:tc>
        <w:tc>
          <w:tcPr>
            <w:tcW w:type="dxa" w:w="1512"/>
            <w:shd w:fill="FFFFFF"/>
            <w:tcMar>
              <w:top w:w="70" w:type="dxa"/>
              <w:start w:w="90" w:type="dxa"/>
              <w:bottom w:w="70" w:type="dxa"/>
              <w:end w:w="90" w:type="dxa"/>
            </w:tcMar>
          </w:tcPr>
          <w:p>
            <w:pPr>
              <w:spacing w:after="0"/>
            </w:pPr>
            <w:r>
              <w:rPr>
                <w:color w:val="111111"/>
                <w:sz w:val="16"/>
              </w:rPr>
              <w:t>Source issuer</w:t>
            </w:r>
          </w:p>
        </w:tc>
        <w:tc>
          <w:tcPr>
            <w:tcW w:type="dxa" w:w="4608"/>
            <w:shd w:fill="FFFFFF"/>
            <w:tcMar>
              <w:top w:w="70" w:type="dxa"/>
              <w:start w:w="90" w:type="dxa"/>
              <w:bottom w:w="70" w:type="dxa"/>
              <w:end w:w="90" w:type="dxa"/>
            </w:tcMar>
          </w:tcPr>
          <w:p>
            <w:pPr>
              <w:spacing w:after="0"/>
            </w:pPr>
            <w:r>
              <w:rPr>
                <w:color w:val="111111"/>
                <w:sz w:val="16"/>
              </w:rPr>
              <w:t>Approve or reject quantities, explanations, and protected proof images.</w:t>
            </w:r>
          </w:p>
        </w:tc>
        <w:tc>
          <w:tcPr>
            <w:tcW w:type="dxa" w:w="3096"/>
            <w:shd w:fill="FFFFFF"/>
            <w:tcMar>
              <w:top w:w="70" w:type="dxa"/>
              <w:start w:w="90" w:type="dxa"/>
              <w:bottom w:w="70" w:type="dxa"/>
              <w:end w:w="90" w:type="dxa"/>
            </w:tcMar>
          </w:tcPr>
          <w:p>
            <w:pPr>
              <w:spacing w:after="0"/>
            </w:pPr>
            <w:r>
              <w:rPr>
                <w:color w:val="111111"/>
                <w:sz w:val="16"/>
              </w:rPr>
              <w:t>Rejected returns remain editable and do not move stock.</w:t>
            </w:r>
          </w:p>
        </w:tc>
      </w:tr>
      <w:tr>
        <w:trPr>
          <w:cantSplit/>
        </w:trPr>
        <w:tc>
          <w:tcPr>
            <w:tcW w:type="dxa" w:w="1152"/>
            <w:shd w:fill="F7F5F0"/>
            <w:tcMar>
              <w:top w:w="70" w:type="dxa"/>
              <w:start w:w="90" w:type="dxa"/>
              <w:bottom w:w="70" w:type="dxa"/>
              <w:end w:w="90" w:type="dxa"/>
            </w:tcMar>
          </w:tcPr>
          <w:p>
            <w:pPr>
              <w:spacing w:after="0"/>
            </w:pPr>
            <w:r>
              <w:rPr>
                <w:color w:val="111111"/>
                <w:sz w:val="16"/>
              </w:rPr>
              <w:t>6. Post outcome</w:t>
            </w:r>
          </w:p>
        </w:tc>
        <w:tc>
          <w:tcPr>
            <w:tcW w:type="dxa" w:w="1512"/>
            <w:shd w:fill="F7F5F0"/>
            <w:tcMar>
              <w:top w:w="70" w:type="dxa"/>
              <w:start w:w="90" w:type="dxa"/>
              <w:bottom w:w="70" w:type="dxa"/>
              <w:end w:w="90" w:type="dxa"/>
            </w:tcMar>
          </w:tcPr>
          <w:p>
            <w:pPr>
              <w:spacing w:after="0"/>
            </w:pPr>
            <w:r>
              <w:rPr>
                <w:color w:val="111111"/>
                <w:sz w:val="16"/>
              </w:rPr>
              <w:t>System</w:t>
            </w:r>
          </w:p>
        </w:tc>
        <w:tc>
          <w:tcPr>
            <w:tcW w:type="dxa" w:w="4608"/>
            <w:shd w:fill="F7F5F0"/>
            <w:tcMar>
              <w:top w:w="70" w:type="dxa"/>
              <w:start w:w="90" w:type="dxa"/>
              <w:bottom w:w="70" w:type="dxa"/>
              <w:end w:w="90" w:type="dxa"/>
            </w:tcMar>
          </w:tcPr>
          <w:p>
            <w:pPr>
              <w:spacing w:after="0"/>
            </w:pPr>
            <w:r>
              <w:rPr>
                <w:color w:val="111111"/>
                <w:sz w:val="16"/>
              </w:rPr>
              <w:t>Post only the issuer-approved classification.</w:t>
            </w:r>
          </w:p>
        </w:tc>
        <w:tc>
          <w:tcPr>
            <w:tcW w:type="dxa" w:w="3096"/>
            <w:shd w:fill="F7F5F0"/>
            <w:tcMar>
              <w:top w:w="70" w:type="dxa"/>
              <w:start w:w="90" w:type="dxa"/>
              <w:bottom w:w="70" w:type="dxa"/>
              <w:end w:w="90" w:type="dxa"/>
            </w:tcMar>
          </w:tcPr>
          <w:p>
            <w:pPr>
              <w:spacing w:after="0"/>
            </w:pPr>
            <w:r>
              <w:rPr>
                <w:color w:val="111111"/>
                <w:sz w:val="16"/>
              </w:rPr>
              <w:t>Serviceable returns, quarantine transfers, and write-offs are auditable.</w:t>
            </w:r>
          </w:p>
        </w:tc>
      </w:tr>
      <w:tr>
        <w:trPr>
          <w:cantSplit/>
        </w:trPr>
        <w:tc>
          <w:tcPr>
            <w:tcW w:type="dxa" w:w="1152"/>
            <w:shd w:fill="FFFFFF"/>
            <w:tcMar>
              <w:top w:w="70" w:type="dxa"/>
              <w:start w:w="90" w:type="dxa"/>
              <w:bottom w:w="70" w:type="dxa"/>
              <w:end w:w="90" w:type="dxa"/>
            </w:tcMar>
          </w:tcPr>
          <w:p>
            <w:pPr>
              <w:spacing w:after="0"/>
            </w:pPr>
            <w:r>
              <w:rPr>
                <w:color w:val="111111"/>
                <w:sz w:val="16"/>
              </w:rPr>
              <w:t>7. Close</w:t>
            </w:r>
          </w:p>
        </w:tc>
        <w:tc>
          <w:tcPr>
            <w:tcW w:type="dxa" w:w="1512"/>
            <w:shd w:fill="FFFFFF"/>
            <w:tcMar>
              <w:top w:w="70" w:type="dxa"/>
              <w:start w:w="90" w:type="dxa"/>
              <w:bottom w:w="70" w:type="dxa"/>
              <w:end w:w="90" w:type="dxa"/>
            </w:tcMar>
          </w:tcPr>
          <w:p>
            <w:pPr>
              <w:spacing w:after="0"/>
            </w:pPr>
            <w:r>
              <w:rPr>
                <w:color w:val="111111"/>
                <w:sz w:val="16"/>
              </w:rPr>
              <w:t>System</w:t>
            </w:r>
          </w:p>
        </w:tc>
        <w:tc>
          <w:tcPr>
            <w:tcW w:type="dxa" w:w="4608"/>
            <w:shd w:fill="FFFFFF"/>
            <w:tcMar>
              <w:top w:w="70" w:type="dxa"/>
              <w:start w:w="90" w:type="dxa"/>
              <w:bottom w:w="70" w:type="dxa"/>
              <w:end w:w="90" w:type="dxa"/>
            </w:tcMar>
          </w:tcPr>
          <w:p>
            <w:pPr>
              <w:spacing w:after="0"/>
            </w:pPr>
            <w:r>
              <w:rPr>
                <w:color w:val="111111"/>
                <w:sz w:val="16"/>
              </w:rPr>
              <w:t>Close only when no quantity remains held.</w:t>
            </w:r>
          </w:p>
        </w:tc>
        <w:tc>
          <w:tcPr>
            <w:tcW w:type="dxa" w:w="3096"/>
            <w:shd w:fill="FFFFFF"/>
            <w:tcMar>
              <w:top w:w="70" w:type="dxa"/>
              <w:start w:w="90" w:type="dxa"/>
              <w:bottom w:w="70" w:type="dxa"/>
              <w:end w:w="90" w:type="dxa"/>
            </w:tcMar>
          </w:tcPr>
          <w:p>
            <w:pPr>
              <w:spacing w:after="0"/>
            </w:pPr>
            <w:r>
              <w:rPr>
                <w:color w:val="111111"/>
                <w:sz w:val="16"/>
              </w:rPr>
              <w:t>Partial returns keep the custody handover active.</w:t>
            </w:r>
          </w:p>
        </w:tc>
      </w:tr>
    </w:tbl>
    <w:p>
      <w:pPr>
        <w:spacing w:after="20"/>
      </w:pPr>
    </w:p>
    <w:p>
      <w:pPr>
        <w:pStyle w:val="Heading2"/>
        <w:keepNext/>
      </w:pPr>
      <w:r>
        <w:t>Approved return outcomes</w:t>
      </w:r>
    </w:p>
    <w:tbl>
      <w:tblPr>
        <w:tblStyle w:val="TableGrid"/>
        <w:tblW w:type="auto" w:w="0"/>
        <w:tblLayout w:type="fixed"/>
        <w:tblLook w:firstColumn="1" w:firstRow="1" w:lastColumn="0" w:lastRow="0" w:noHBand="0" w:noVBand="1" w:val="04A0"/>
      </w:tblPr>
      <w:tblGrid>
        <w:gridCol w:w="3326"/>
        <w:gridCol w:w="3326"/>
        <w:gridCol w:w="3326"/>
      </w:tblGrid>
      <w:tr>
        <w:trPr>
          <w:tblHeader/>
          <w:cantSplit/>
        </w:trPr>
        <w:tc>
          <w:tcPr>
            <w:tcW w:type="dxa" w:w="2016"/>
            <w:shd w:fill="EAB83F"/>
            <w:tcMar>
              <w:top w:w="70" w:type="dxa"/>
              <w:start w:w="90" w:type="dxa"/>
              <w:bottom w:w="70" w:type="dxa"/>
              <w:end w:w="90" w:type="dxa"/>
            </w:tcMar>
          </w:tcPr>
          <w:p>
            <w:pPr>
              <w:spacing w:after="0"/>
            </w:pPr>
            <w:r>
              <w:rPr>
                <w:b/>
                <w:color w:val="111111"/>
                <w:sz w:val="17"/>
              </w:rPr>
              <w:t>Outcome</w:t>
            </w:r>
          </w:p>
        </w:tc>
        <w:tc>
          <w:tcPr>
            <w:tcW w:type="dxa" w:w="3240"/>
            <w:shd w:fill="EAB83F"/>
            <w:tcMar>
              <w:top w:w="70" w:type="dxa"/>
              <w:start w:w="90" w:type="dxa"/>
              <w:bottom w:w="70" w:type="dxa"/>
              <w:end w:w="90" w:type="dxa"/>
            </w:tcMar>
          </w:tcPr>
          <w:p>
            <w:pPr>
              <w:spacing w:after="0"/>
            </w:pPr>
            <w:r>
              <w:rPr>
                <w:b/>
                <w:color w:val="111111"/>
                <w:sz w:val="17"/>
              </w:rPr>
              <w:t>Required evidence</w:t>
            </w:r>
          </w:p>
        </w:tc>
        <w:tc>
          <w:tcPr>
            <w:tcW w:type="dxa" w:w="5112"/>
            <w:shd w:fill="EAB83F"/>
            <w:tcMar>
              <w:top w:w="70" w:type="dxa"/>
              <w:start w:w="90" w:type="dxa"/>
              <w:bottom w:w="70" w:type="dxa"/>
              <w:end w:w="90" w:type="dxa"/>
            </w:tcMar>
          </w:tcPr>
          <w:p>
            <w:pPr>
              <w:spacing w:after="0"/>
            </w:pPr>
            <w:r>
              <w:rPr>
                <w:b/>
                <w:color w:val="111111"/>
                <w:sz w:val="17"/>
              </w:rPr>
              <w:t>Destination / accounting treatment</w:t>
            </w:r>
          </w:p>
        </w:tc>
      </w:tr>
      <w:tr>
        <w:trPr>
          <w:cantSplit/>
        </w:trPr>
        <w:tc>
          <w:tcPr>
            <w:tcW w:type="dxa" w:w="2016"/>
            <w:shd w:fill="FFFFFF"/>
            <w:tcMar>
              <w:top w:w="70" w:type="dxa"/>
              <w:start w:w="90" w:type="dxa"/>
              <w:bottom w:w="70" w:type="dxa"/>
              <w:end w:w="90" w:type="dxa"/>
            </w:tcMar>
          </w:tcPr>
          <w:p>
            <w:pPr>
              <w:spacing w:after="0"/>
            </w:pPr>
            <w:r>
              <w:rPr>
                <w:color w:val="111111"/>
                <w:sz w:val="16"/>
              </w:rPr>
              <w:t>Serviceable</w:t>
            </w:r>
          </w:p>
        </w:tc>
        <w:tc>
          <w:tcPr>
            <w:tcW w:type="dxa" w:w="3240"/>
            <w:shd w:fill="FFFFFF"/>
            <w:tcMar>
              <w:top w:w="70" w:type="dxa"/>
              <w:start w:w="90" w:type="dxa"/>
              <w:bottom w:w="70" w:type="dxa"/>
              <w:end w:w="90" w:type="dxa"/>
            </w:tcMar>
          </w:tcPr>
          <w:p>
            <w:pPr>
              <w:spacing w:after="0"/>
            </w:pPr>
            <w:r>
              <w:rPr>
                <w:color w:val="111111"/>
                <w:sz w:val="16"/>
              </w:rPr>
              <w:t>Quantity and optional note</w:t>
            </w:r>
          </w:p>
        </w:tc>
        <w:tc>
          <w:tcPr>
            <w:tcW w:type="dxa" w:w="5112"/>
            <w:shd w:fill="FFFFFF"/>
            <w:tcMar>
              <w:top w:w="70" w:type="dxa"/>
              <w:start w:w="90" w:type="dxa"/>
              <w:bottom w:w="70" w:type="dxa"/>
              <w:end w:w="90" w:type="dxa"/>
            </w:tcMar>
          </w:tcPr>
          <w:p>
            <w:pPr>
              <w:spacing w:after="0"/>
            </w:pPr>
            <w:r>
              <w:rPr>
                <w:color w:val="111111"/>
                <w:sz w:val="16"/>
              </w:rPr>
              <w:t>Returns to the source storage and becomes available.</w:t>
            </w:r>
          </w:p>
        </w:tc>
      </w:tr>
      <w:tr>
        <w:trPr>
          <w:cantSplit/>
        </w:trPr>
        <w:tc>
          <w:tcPr>
            <w:tcW w:type="dxa" w:w="2016"/>
            <w:shd w:fill="F7F5F0"/>
            <w:tcMar>
              <w:top w:w="70" w:type="dxa"/>
              <w:start w:w="90" w:type="dxa"/>
              <w:bottom w:w="70" w:type="dxa"/>
              <w:end w:w="90" w:type="dxa"/>
            </w:tcMar>
          </w:tcPr>
          <w:p>
            <w:pPr>
              <w:spacing w:after="0"/>
            </w:pPr>
            <w:r>
              <w:rPr>
                <w:color w:val="111111"/>
                <w:sz w:val="16"/>
              </w:rPr>
              <w:t>Damaged</w:t>
            </w:r>
          </w:p>
        </w:tc>
        <w:tc>
          <w:tcPr>
            <w:tcW w:type="dxa" w:w="3240"/>
            <w:shd w:fill="F7F5F0"/>
            <w:tcMar>
              <w:top w:w="70" w:type="dxa"/>
              <w:start w:w="90" w:type="dxa"/>
              <w:bottom w:w="70" w:type="dxa"/>
              <w:end w:w="90" w:type="dxa"/>
            </w:tcMar>
          </w:tcPr>
          <w:p>
            <w:pPr>
              <w:spacing w:after="0"/>
            </w:pPr>
            <w:r>
              <w:rPr>
                <w:color w:val="111111"/>
                <w:sz w:val="16"/>
              </w:rPr>
              <w:t>Protected proof image is mandatory</w:t>
            </w:r>
          </w:p>
        </w:tc>
        <w:tc>
          <w:tcPr>
            <w:tcW w:type="dxa" w:w="5112"/>
            <w:shd w:fill="F7F5F0"/>
            <w:tcMar>
              <w:top w:w="70" w:type="dxa"/>
              <w:start w:w="90" w:type="dxa"/>
              <w:bottom w:w="70" w:type="dxa"/>
              <w:end w:w="90" w:type="dxa"/>
            </w:tcMar>
          </w:tcPr>
          <w:p>
            <w:pPr>
              <w:spacing w:after="0"/>
            </w:pPr>
            <w:r>
              <w:rPr>
                <w:color w:val="111111"/>
                <w:sz w:val="16"/>
              </w:rPr>
              <w:t>Moves to hidden Damaged / Quarantine; excluded from available stock.</w:t>
            </w:r>
          </w:p>
        </w:tc>
      </w:tr>
      <w:tr>
        <w:trPr>
          <w:cantSplit/>
        </w:trPr>
        <w:tc>
          <w:tcPr>
            <w:tcW w:type="dxa" w:w="2016"/>
            <w:shd w:fill="FFFFFF"/>
            <w:tcMar>
              <w:top w:w="70" w:type="dxa"/>
              <w:start w:w="90" w:type="dxa"/>
              <w:bottom w:w="70" w:type="dxa"/>
              <w:end w:w="90" w:type="dxa"/>
            </w:tcMar>
          </w:tcPr>
          <w:p>
            <w:pPr>
              <w:spacing w:after="0"/>
            </w:pPr>
            <w:r>
              <w:rPr>
                <w:color w:val="111111"/>
                <w:sz w:val="16"/>
              </w:rPr>
              <w:t>Consumed / worn out</w:t>
            </w:r>
          </w:p>
        </w:tc>
        <w:tc>
          <w:tcPr>
            <w:tcW w:type="dxa" w:w="3240"/>
            <w:shd w:fill="FFFFFF"/>
            <w:tcMar>
              <w:top w:w="70" w:type="dxa"/>
              <w:start w:w="90" w:type="dxa"/>
              <w:bottom w:w="70" w:type="dxa"/>
              <w:end w:w="90" w:type="dxa"/>
            </w:tcMar>
          </w:tcPr>
          <w:p>
            <w:pPr>
              <w:spacing w:after="0"/>
            </w:pPr>
            <w:r>
              <w:rPr>
                <w:color w:val="111111"/>
                <w:sz w:val="16"/>
              </w:rPr>
              <w:t>Quantity and operational note</w:t>
            </w:r>
          </w:p>
        </w:tc>
        <w:tc>
          <w:tcPr>
            <w:tcW w:type="dxa" w:w="5112"/>
            <w:shd w:fill="FFFFFF"/>
            <w:tcMar>
              <w:top w:w="70" w:type="dxa"/>
              <w:start w:w="90" w:type="dxa"/>
              <w:bottom w:w="70" w:type="dxa"/>
              <w:end w:w="90" w:type="dxa"/>
            </w:tcMar>
          </w:tcPr>
          <w:p>
            <w:pPr>
              <w:spacing w:after="0"/>
            </w:pPr>
            <w:r>
              <w:rPr>
                <w:color w:val="111111"/>
                <w:sz w:val="16"/>
              </w:rPr>
              <w:t>Posts as audited usage/write-off.</w:t>
            </w:r>
          </w:p>
        </w:tc>
      </w:tr>
      <w:tr>
        <w:trPr>
          <w:cantSplit/>
        </w:trPr>
        <w:tc>
          <w:tcPr>
            <w:tcW w:type="dxa" w:w="2016"/>
            <w:shd w:fill="F7F5F0"/>
            <w:tcMar>
              <w:top w:w="70" w:type="dxa"/>
              <w:start w:w="90" w:type="dxa"/>
              <w:bottom w:w="70" w:type="dxa"/>
              <w:end w:w="90" w:type="dxa"/>
            </w:tcMar>
          </w:tcPr>
          <w:p>
            <w:pPr>
              <w:spacing w:after="0"/>
            </w:pPr>
            <w:r>
              <w:rPr>
                <w:color w:val="111111"/>
                <w:sz w:val="16"/>
              </w:rPr>
              <w:t>Lost / missing</w:t>
            </w:r>
          </w:p>
        </w:tc>
        <w:tc>
          <w:tcPr>
            <w:tcW w:type="dxa" w:w="3240"/>
            <w:shd w:fill="F7F5F0"/>
            <w:tcMar>
              <w:top w:w="70" w:type="dxa"/>
              <w:start w:w="90" w:type="dxa"/>
              <w:bottom w:w="70" w:type="dxa"/>
              <w:end w:w="90" w:type="dxa"/>
            </w:tcMar>
          </w:tcPr>
          <w:p>
            <w:pPr>
              <w:spacing w:after="0"/>
            </w:pPr>
            <w:r>
              <w:rPr>
                <w:color w:val="111111"/>
                <w:sz w:val="16"/>
              </w:rPr>
              <w:t>Explanation is mandatory</w:t>
            </w:r>
          </w:p>
        </w:tc>
        <w:tc>
          <w:tcPr>
            <w:tcW w:type="dxa" w:w="5112"/>
            <w:shd w:fill="F7F5F0"/>
            <w:tcMar>
              <w:top w:w="70" w:type="dxa"/>
              <w:start w:w="90" w:type="dxa"/>
              <w:bottom w:w="70" w:type="dxa"/>
              <w:end w:w="90" w:type="dxa"/>
            </w:tcMar>
          </w:tcPr>
          <w:p>
            <w:pPr>
              <w:spacing w:after="0"/>
            </w:pPr>
            <w:r>
              <w:rPr>
                <w:color w:val="111111"/>
                <w:sz w:val="16"/>
              </w:rPr>
              <w:t>Posts as audited loss/write-off.</w:t>
            </w:r>
          </w:p>
        </w:tc>
      </w:tr>
      <w:tr>
        <w:trPr>
          <w:cantSplit/>
        </w:trPr>
        <w:tc>
          <w:tcPr>
            <w:tcW w:type="dxa" w:w="2016"/>
            <w:shd w:fill="FFFFFF"/>
            <w:tcMar>
              <w:top w:w="70" w:type="dxa"/>
              <w:start w:w="90" w:type="dxa"/>
              <w:bottom w:w="70" w:type="dxa"/>
              <w:end w:w="90" w:type="dxa"/>
            </w:tcMar>
          </w:tcPr>
          <w:p>
            <w:pPr>
              <w:spacing w:after="0"/>
            </w:pPr>
            <w:r>
              <w:rPr>
                <w:color w:val="111111"/>
                <w:sz w:val="16"/>
              </w:rPr>
              <w:t>Still held</w:t>
            </w:r>
          </w:p>
        </w:tc>
        <w:tc>
          <w:tcPr>
            <w:tcW w:type="dxa" w:w="3240"/>
            <w:shd w:fill="FFFFFF"/>
            <w:tcMar>
              <w:top w:w="70" w:type="dxa"/>
              <w:start w:w="90" w:type="dxa"/>
              <w:bottom w:w="70" w:type="dxa"/>
              <w:end w:w="90" w:type="dxa"/>
            </w:tcMar>
          </w:tcPr>
          <w:p>
            <w:pPr>
              <w:spacing w:after="0"/>
            </w:pPr>
            <w:r>
              <w:rPr>
                <w:color w:val="111111"/>
                <w:sz w:val="16"/>
              </w:rPr>
              <w:t>Derived balance</w:t>
            </w:r>
          </w:p>
        </w:tc>
        <w:tc>
          <w:tcPr>
            <w:tcW w:type="dxa" w:w="5112"/>
            <w:shd w:fill="FFFFFF"/>
            <w:tcMar>
              <w:top w:w="70" w:type="dxa"/>
              <w:start w:w="90" w:type="dxa"/>
              <w:bottom w:w="70" w:type="dxa"/>
              <w:end w:w="90" w:type="dxa"/>
            </w:tcMar>
          </w:tcPr>
          <w:p>
            <w:pPr>
              <w:spacing w:after="0"/>
            </w:pPr>
            <w:r>
              <w:rPr>
                <w:color w:val="111111"/>
                <w:sz w:val="16"/>
              </w:rPr>
              <w:t>Remains assigned in the handover buffer.</w:t>
            </w:r>
          </w:p>
        </w:tc>
      </w:tr>
    </w:tbl>
    <w:p>
      <w:pPr>
        <w:spacing w:after="20"/>
      </w:pPr>
    </w:p>
    <w:p>
      <w:pPr>
        <w:pStyle w:val="Heading2"/>
        <w:keepNext/>
      </w:pPr>
      <w:r>
        <w:t>Quarantine and replacement controls</w:t>
      </w:r>
    </w:p>
    <w:p>
      <w:pPr>
        <w:pStyle w:val="ListBullet"/>
        <w:spacing w:after="40"/>
      </w:pPr>
      <w:r>
        <w:t>Owner/super admin can return repaired quarantine stock to a selected storage.</w:t>
      </w:r>
    </w:p>
    <w:p>
      <w:pPr>
        <w:pStyle w:val="ListBullet"/>
        <w:spacing w:after="40"/>
      </w:pPr>
      <w:r>
        <w:t>Owner/super admin can dispose or write off quarantined stock with a mandatory audited reason.</w:t>
      </w:r>
    </w:p>
    <w:p>
      <w:pPr>
        <w:pStyle w:val="ListBullet"/>
        <w:spacing w:after="40"/>
      </w:pPr>
      <w:r>
        <w:t>An approved damaged or lost return can create a linked replacement custody handover.</w:t>
      </w:r>
    </w:p>
    <w:p>
      <w:pPr>
        <w:pStyle w:val="ListBullet"/>
        <w:spacing w:after="40"/>
      </w:pPr>
      <w:r>
        <w:t>Replacement creation never issues stock automatically; the normal approval and receipt cycle still applies.</w:t>
      </w:r>
    </w:p>
    <w:p>
      <w:pPr>
        <w:pStyle w:val="ListBullet"/>
        <w:spacing w:after="40"/>
      </w:pPr>
      <w:r>
        <w:t>Damage proof and return history remain protected and cannot be hard-deleted to hide the event.</w:t>
      </w:r>
    </w:p>
    <w:p>
      <w:pPr>
        <w:pStyle w:val="Heading2"/>
        <w:keepNext/>
      </w:pPr>
      <w:r>
        <w:t>Item stock positions</w:t>
      </w:r>
    </w:p>
    <w:tbl>
      <w:tblPr>
        <w:tblStyle w:val="TableGrid"/>
        <w:tblW w:type="auto" w:w="0"/>
        <w:tblLayout w:type="fixed"/>
        <w:tblLook w:firstColumn="1" w:firstRow="1" w:lastColumn="0" w:lastRow="0" w:noHBand="0" w:noVBand="1" w:val="04A0"/>
      </w:tblPr>
      <w:tblGrid>
        <w:gridCol w:w="3326"/>
        <w:gridCol w:w="3326"/>
        <w:gridCol w:w="3326"/>
      </w:tblGrid>
      <w:tr>
        <w:trPr>
          <w:tblHeader/>
          <w:cantSplit/>
        </w:trPr>
        <w:tc>
          <w:tcPr>
            <w:tcW w:type="dxa" w:w="2232"/>
            <w:shd w:fill="EAB83F"/>
            <w:tcMar>
              <w:top w:w="70" w:type="dxa"/>
              <w:start w:w="90" w:type="dxa"/>
              <w:bottom w:w="70" w:type="dxa"/>
              <w:end w:w="90" w:type="dxa"/>
            </w:tcMar>
          </w:tcPr>
          <w:p>
            <w:pPr>
              <w:spacing w:after="0"/>
            </w:pPr>
            <w:r>
              <w:rPr>
                <w:b/>
                <w:color w:val="111111"/>
                <w:sz w:val="17"/>
              </w:rPr>
              <w:t>Position</w:t>
            </w:r>
          </w:p>
        </w:tc>
        <w:tc>
          <w:tcPr>
            <w:tcW w:type="dxa" w:w="5616"/>
            <w:shd w:fill="EAB83F"/>
            <w:tcMar>
              <w:top w:w="70" w:type="dxa"/>
              <w:start w:w="90" w:type="dxa"/>
              <w:bottom w:w="70" w:type="dxa"/>
              <w:end w:w="90" w:type="dxa"/>
            </w:tcMar>
          </w:tcPr>
          <w:p>
            <w:pPr>
              <w:spacing w:after="0"/>
            </w:pPr>
            <w:r>
              <w:rPr>
                <w:b/>
                <w:color w:val="111111"/>
                <w:sz w:val="17"/>
              </w:rPr>
              <w:t>Meaning</w:t>
            </w:r>
          </w:p>
        </w:tc>
        <w:tc>
          <w:tcPr>
            <w:tcW w:type="dxa" w:w="2520"/>
            <w:shd w:fill="EAB83F"/>
            <w:tcMar>
              <w:top w:w="70" w:type="dxa"/>
              <w:start w:w="90" w:type="dxa"/>
              <w:bottom w:w="70" w:type="dxa"/>
              <w:end w:w="90" w:type="dxa"/>
            </w:tcMar>
          </w:tcPr>
          <w:p>
            <w:pPr>
              <w:spacing w:after="0"/>
            </w:pPr>
            <w:r>
              <w:rPr>
                <w:b/>
                <w:color w:val="111111"/>
                <w:sz w:val="17"/>
              </w:rPr>
              <w:t>Included in availability / reorder</w:t>
            </w:r>
          </w:p>
        </w:tc>
      </w:tr>
      <w:tr>
        <w:trPr>
          <w:cantSplit/>
        </w:trPr>
        <w:tc>
          <w:tcPr>
            <w:tcW w:type="dxa" w:w="2232"/>
            <w:shd w:fill="FFFFFF"/>
            <w:tcMar>
              <w:top w:w="70" w:type="dxa"/>
              <w:start w:w="90" w:type="dxa"/>
              <w:bottom w:w="70" w:type="dxa"/>
              <w:end w:w="90" w:type="dxa"/>
            </w:tcMar>
          </w:tcPr>
          <w:p>
            <w:pPr>
              <w:spacing w:after="0"/>
            </w:pPr>
            <w:r>
              <w:rPr>
                <w:color w:val="111111"/>
                <w:sz w:val="16"/>
              </w:rPr>
              <w:t>Active storage</w:t>
            </w:r>
          </w:p>
        </w:tc>
        <w:tc>
          <w:tcPr>
            <w:tcW w:type="dxa" w:w="5616"/>
            <w:shd w:fill="FFFFFF"/>
            <w:tcMar>
              <w:top w:w="70" w:type="dxa"/>
              <w:start w:w="90" w:type="dxa"/>
              <w:bottom w:w="70" w:type="dxa"/>
              <w:end w:w="90" w:type="dxa"/>
            </w:tcMar>
          </w:tcPr>
          <w:p>
            <w:pPr>
              <w:spacing w:after="0"/>
            </w:pPr>
            <w:r>
              <w:rPr>
                <w:color w:val="111111"/>
                <w:sz w:val="16"/>
              </w:rPr>
              <w:t>Usable quantity physically available in normal storages.</w:t>
            </w:r>
          </w:p>
        </w:tc>
        <w:tc>
          <w:tcPr>
            <w:tcW w:type="dxa" w:w="2520"/>
            <w:shd w:fill="FFFFFF"/>
            <w:tcMar>
              <w:top w:w="70" w:type="dxa"/>
              <w:start w:w="90" w:type="dxa"/>
              <w:bottom w:w="70" w:type="dxa"/>
              <w:end w:w="90" w:type="dxa"/>
            </w:tcMar>
          </w:tcPr>
          <w:p>
            <w:pPr>
              <w:spacing w:after="0"/>
            </w:pPr>
            <w:r>
              <w:rPr>
                <w:color w:val="111111"/>
                <w:sz w:val="16"/>
              </w:rPr>
              <w:t>Yes</w:t>
            </w:r>
          </w:p>
        </w:tc>
      </w:tr>
      <w:tr>
        <w:trPr>
          <w:cantSplit/>
        </w:trPr>
        <w:tc>
          <w:tcPr>
            <w:tcW w:type="dxa" w:w="2232"/>
            <w:shd w:fill="F7F5F0"/>
            <w:tcMar>
              <w:top w:w="70" w:type="dxa"/>
              <w:start w:w="90" w:type="dxa"/>
              <w:bottom w:w="70" w:type="dxa"/>
              <w:end w:w="90" w:type="dxa"/>
            </w:tcMar>
          </w:tcPr>
          <w:p>
            <w:pPr>
              <w:spacing w:after="0"/>
            </w:pPr>
            <w:r>
              <w:rPr>
                <w:color w:val="111111"/>
                <w:sz w:val="16"/>
              </w:rPr>
              <w:t>Held by staff</w:t>
            </w:r>
          </w:p>
        </w:tc>
        <w:tc>
          <w:tcPr>
            <w:tcW w:type="dxa" w:w="5616"/>
            <w:shd w:fill="F7F5F0"/>
            <w:tcMar>
              <w:top w:w="70" w:type="dxa"/>
              <w:start w:w="90" w:type="dxa"/>
              <w:bottom w:w="70" w:type="dxa"/>
              <w:end w:w="90" w:type="dxa"/>
            </w:tcMar>
          </w:tcPr>
          <w:p>
            <w:pPr>
              <w:spacing w:after="0"/>
            </w:pPr>
            <w:r>
              <w:rPr>
                <w:color w:val="111111"/>
                <w:sz w:val="16"/>
              </w:rPr>
              <w:t>Quantity assigned through active temporary or long-term custody.</w:t>
            </w:r>
          </w:p>
        </w:tc>
        <w:tc>
          <w:tcPr>
            <w:tcW w:type="dxa" w:w="2520"/>
            <w:shd w:fill="F7F5F0"/>
            <w:tcMar>
              <w:top w:w="70" w:type="dxa"/>
              <w:start w:w="90" w:type="dxa"/>
              <w:bottom w:w="70" w:type="dxa"/>
              <w:end w:w="90" w:type="dxa"/>
            </w:tcMar>
          </w:tcPr>
          <w:p>
            <w:pPr>
              <w:spacing w:after="0"/>
            </w:pPr>
            <w:r>
              <w:rPr>
                <w:color w:val="111111"/>
                <w:sz w:val="16"/>
              </w:rPr>
              <w:t>No</w:t>
            </w:r>
          </w:p>
        </w:tc>
      </w:tr>
      <w:tr>
        <w:trPr>
          <w:cantSplit/>
        </w:trPr>
        <w:tc>
          <w:tcPr>
            <w:tcW w:type="dxa" w:w="2232"/>
            <w:shd w:fill="FFFFFF"/>
            <w:tcMar>
              <w:top w:w="70" w:type="dxa"/>
              <w:start w:w="90" w:type="dxa"/>
              <w:bottom w:w="70" w:type="dxa"/>
              <w:end w:w="90" w:type="dxa"/>
            </w:tcMar>
          </w:tcPr>
          <w:p>
            <w:pPr>
              <w:spacing w:after="0"/>
            </w:pPr>
            <w:r>
              <w:rPr>
                <w:color w:val="111111"/>
                <w:sz w:val="16"/>
              </w:rPr>
              <w:t>Damaged / quarantine</w:t>
            </w:r>
          </w:p>
        </w:tc>
        <w:tc>
          <w:tcPr>
            <w:tcW w:type="dxa" w:w="5616"/>
            <w:shd w:fill="FFFFFF"/>
            <w:tcMar>
              <w:top w:w="70" w:type="dxa"/>
              <w:start w:w="90" w:type="dxa"/>
              <w:bottom w:w="70" w:type="dxa"/>
              <w:end w:w="90" w:type="dxa"/>
            </w:tcMar>
          </w:tcPr>
          <w:p>
            <w:pPr>
              <w:spacing w:after="0"/>
            </w:pPr>
            <w:r>
              <w:rPr>
                <w:color w:val="111111"/>
                <w:sz w:val="16"/>
              </w:rPr>
              <w:t>Physical quantity awaiting repair or disposal.</w:t>
            </w:r>
          </w:p>
        </w:tc>
        <w:tc>
          <w:tcPr>
            <w:tcW w:type="dxa" w:w="2520"/>
            <w:shd w:fill="FFFFFF"/>
            <w:tcMar>
              <w:top w:w="70" w:type="dxa"/>
              <w:start w:w="90" w:type="dxa"/>
              <w:bottom w:w="70" w:type="dxa"/>
              <w:end w:w="90" w:type="dxa"/>
            </w:tcMar>
          </w:tcPr>
          <w:p>
            <w:pPr>
              <w:spacing w:after="0"/>
            </w:pPr>
            <w:r>
              <w:rPr>
                <w:color w:val="111111"/>
                <w:sz w:val="16"/>
              </w:rPr>
              <w:t>No</w:t>
            </w:r>
          </w:p>
        </w:tc>
      </w:tr>
      <w:tr>
        <w:trPr>
          <w:cantSplit/>
        </w:trPr>
        <w:tc>
          <w:tcPr>
            <w:tcW w:type="dxa" w:w="2232"/>
            <w:shd w:fill="F7F5F0"/>
            <w:tcMar>
              <w:top w:w="70" w:type="dxa"/>
              <w:start w:w="90" w:type="dxa"/>
              <w:bottom w:w="70" w:type="dxa"/>
              <w:end w:w="90" w:type="dxa"/>
            </w:tcMar>
          </w:tcPr>
          <w:p>
            <w:pPr>
              <w:spacing w:after="0"/>
            </w:pPr>
            <w:r>
              <w:rPr>
                <w:color w:val="111111"/>
                <w:sz w:val="16"/>
              </w:rPr>
              <w:t>Total physical</w:t>
            </w:r>
          </w:p>
        </w:tc>
        <w:tc>
          <w:tcPr>
            <w:tcW w:type="dxa" w:w="5616"/>
            <w:shd w:fill="F7F5F0"/>
            <w:tcMar>
              <w:top w:w="70" w:type="dxa"/>
              <w:start w:w="90" w:type="dxa"/>
              <w:bottom w:w="70" w:type="dxa"/>
              <w:end w:w="90" w:type="dxa"/>
            </w:tcMar>
          </w:tcPr>
          <w:p>
            <w:pPr>
              <w:spacing w:after="0"/>
            </w:pPr>
            <w:r>
              <w:rPr>
                <w:color w:val="111111"/>
                <w:sz w:val="16"/>
              </w:rPr>
              <w:t>Active storage + staff-held + quarantine.</w:t>
            </w:r>
          </w:p>
        </w:tc>
        <w:tc>
          <w:tcPr>
            <w:tcW w:type="dxa" w:w="2520"/>
            <w:shd w:fill="F7F5F0"/>
            <w:tcMar>
              <w:top w:w="70" w:type="dxa"/>
              <w:start w:w="90" w:type="dxa"/>
              <w:bottom w:w="70" w:type="dxa"/>
              <w:end w:w="90" w:type="dxa"/>
            </w:tcMar>
          </w:tcPr>
          <w:p>
            <w:pPr>
              <w:spacing w:after="0"/>
            </w:pPr>
            <w:r>
              <w:rPr>
                <w:color w:val="111111"/>
                <w:sz w:val="16"/>
              </w:rPr>
              <w:t>Informational; not the issueable balance</w:t>
            </w:r>
          </w:p>
        </w:tc>
      </w:tr>
    </w:tbl>
    <w:p>
      <w:pPr>
        <w:spacing w:after="20"/>
      </w:pPr>
    </w:p>
    <w:p>
      <w:r>
        <w:br w:type="page"/>
      </w:r>
    </w:p>
    <w:p>
      <w:pPr>
        <w:pStyle w:val="Heading1"/>
        <w:keepNext/>
      </w:pPr>
      <w:r>
        <w:t>20. July 28 Modular Architecture Checkpoint</w:t>
      </w:r>
    </w:p>
    <w:tbl>
      <w:tblPr>
        <w:tblW w:type="auto" w:w="0"/>
        <w:tblLayout w:type="fixed"/>
        <w:tblLook w:firstColumn="1" w:firstRow="1" w:lastColumn="0" w:lastRow="0" w:noHBand="0" w:noVBand="1" w:val="04A0"/>
      </w:tblPr>
      <w:tblGrid>
        <w:gridCol w:w="9978"/>
      </w:tblGrid>
      <w:tr>
        <w:tc>
          <w:tcPr>
            <w:tcW w:type="dxa" w:w="9978"/>
            <w:shd w:fill="FFF6DB"/>
            <w:tcMar>
              <w:top w:w="120" w:type="dxa"/>
              <w:start w:w="140" w:type="dxa"/>
              <w:bottom w:w="120" w:type="dxa"/>
              <w:end w:w="140" w:type="dxa"/>
            </w:tcMar>
          </w:tcPr>
          <w:p>
            <w:pPr>
              <w:spacing w:after="40"/>
            </w:pPr>
            <w:r>
              <w:rPr>
                <w:b/>
                <w:color w:val="111111"/>
              </w:rPr>
              <w:t>Current source organization</w:t>
              <w:br/>
            </w:r>
            <w:r>
              <w:rPr>
                <w:color w:val="6C6C6C"/>
              </w:rPr>
              <w:t>The application remains a plain-PHP modular system. Public routes and function names stay stable while business behavior is owned by focused domain modules. Frontend CSS and JavaScript are modular and loaded through controlled registries rather than a build tool.</w:t>
            </w:r>
          </w:p>
        </w:tc>
      </w:tr>
    </w:tbl>
    <w:p>
      <w:pPr>
        <w:spacing w:after="20"/>
      </w:pPr>
    </w:p>
    <w:tbl>
      <w:tblPr>
        <w:tblStyle w:val="TableGrid"/>
        <w:tblW w:type="auto" w:w="0"/>
        <w:tblLayout w:type="fixed"/>
        <w:tblLook w:firstColumn="1" w:firstRow="1" w:lastColumn="0" w:lastRow="0" w:noHBand="0" w:noVBand="1" w:val="04A0"/>
      </w:tblPr>
      <w:tblGrid>
        <w:gridCol w:w="3326"/>
        <w:gridCol w:w="3326"/>
        <w:gridCol w:w="3326"/>
      </w:tblGrid>
      <w:tr>
        <w:trPr>
          <w:tblHeader/>
          <w:cantSplit/>
        </w:trPr>
        <w:tc>
          <w:tcPr>
            <w:tcW w:type="dxa" w:w="2376"/>
            <w:shd w:fill="EAB83F"/>
            <w:tcMar>
              <w:top w:w="70" w:type="dxa"/>
              <w:start w:w="90" w:type="dxa"/>
              <w:bottom w:w="70" w:type="dxa"/>
              <w:end w:w="90" w:type="dxa"/>
            </w:tcMar>
          </w:tcPr>
          <w:p>
            <w:pPr>
              <w:spacing w:after="0"/>
            </w:pPr>
            <w:r>
              <w:rPr>
                <w:b/>
                <w:color w:val="111111"/>
                <w:sz w:val="17"/>
              </w:rPr>
              <w:t>Module group</w:t>
            </w:r>
          </w:p>
        </w:tc>
        <w:tc>
          <w:tcPr>
            <w:tcW w:type="dxa" w:w="1152"/>
            <w:shd w:fill="EAB83F"/>
            <w:tcMar>
              <w:top w:w="70" w:type="dxa"/>
              <w:start w:w="90" w:type="dxa"/>
              <w:bottom w:w="70" w:type="dxa"/>
              <w:end w:w="90" w:type="dxa"/>
            </w:tcMar>
          </w:tcPr>
          <w:p>
            <w:pPr>
              <w:spacing w:after="0"/>
            </w:pPr>
            <w:r>
              <w:rPr>
                <w:b/>
                <w:color w:val="111111"/>
                <w:sz w:val="17"/>
              </w:rPr>
              <w:t>Focused files</w:t>
            </w:r>
          </w:p>
        </w:tc>
        <w:tc>
          <w:tcPr>
            <w:tcW w:type="dxa" w:w="6840"/>
            <w:shd w:fill="EAB83F"/>
            <w:tcMar>
              <w:top w:w="70" w:type="dxa"/>
              <w:start w:w="90" w:type="dxa"/>
              <w:bottom w:w="70" w:type="dxa"/>
              <w:end w:w="90" w:type="dxa"/>
            </w:tcMar>
          </w:tcPr>
          <w:p>
            <w:pPr>
              <w:spacing w:after="0"/>
            </w:pPr>
            <w:r>
              <w:rPr>
                <w:b/>
                <w:color w:val="111111"/>
                <w:sz w:val="17"/>
              </w:rPr>
              <w:t>Primary ownership</w:t>
            </w:r>
          </w:p>
        </w:tc>
      </w:tr>
      <w:tr>
        <w:trPr>
          <w:cantSplit/>
        </w:trPr>
        <w:tc>
          <w:tcPr>
            <w:tcW w:type="dxa" w:w="2376"/>
            <w:shd w:fill="FFFFFF"/>
            <w:tcMar>
              <w:top w:w="70" w:type="dxa"/>
              <w:start w:w="90" w:type="dxa"/>
              <w:bottom w:w="70" w:type="dxa"/>
              <w:end w:w="90" w:type="dxa"/>
            </w:tcMar>
          </w:tcPr>
          <w:p>
            <w:pPr>
              <w:spacing w:after="0"/>
            </w:pPr>
            <w:r>
              <w:rPr>
                <w:color w:val="111111"/>
                <w:sz w:val="16"/>
              </w:rPr>
              <w:t>core</w:t>
            </w:r>
          </w:p>
        </w:tc>
        <w:tc>
          <w:tcPr>
            <w:tcW w:type="dxa" w:w="1152"/>
            <w:shd w:fill="FFFFFF"/>
            <w:tcMar>
              <w:top w:w="70" w:type="dxa"/>
              <w:start w:w="90" w:type="dxa"/>
              <w:bottom w:w="70" w:type="dxa"/>
              <w:end w:w="90" w:type="dxa"/>
            </w:tcMar>
          </w:tcPr>
          <w:p>
            <w:pPr>
              <w:spacing w:after="0"/>
            </w:pPr>
            <w:r>
              <w:rPr>
                <w:color w:val="111111"/>
                <w:sz w:val="16"/>
              </w:rPr>
              <w:t>17</w:t>
            </w:r>
          </w:p>
        </w:tc>
        <w:tc>
          <w:tcPr>
            <w:tcW w:type="dxa" w:w="6840"/>
            <w:shd w:fill="FFFFFF"/>
            <w:tcMar>
              <w:top w:w="70" w:type="dxa"/>
              <w:start w:w="90" w:type="dxa"/>
              <w:bottom w:w="70" w:type="dxa"/>
              <w:end w:w="90" w:type="dxa"/>
            </w:tcMar>
          </w:tcPr>
          <w:p>
            <w:pPr>
              <w:spacing w:after="0"/>
            </w:pPr>
            <w:r>
              <w:rPr>
                <w:color w:val="111111"/>
                <w:sz w:val="16"/>
              </w:rPr>
              <w:t>Auth, users, settings, email, shared selectors, presentation helpers</w:t>
            </w:r>
          </w:p>
        </w:tc>
      </w:tr>
      <w:tr>
        <w:trPr>
          <w:cantSplit/>
        </w:trPr>
        <w:tc>
          <w:tcPr>
            <w:tcW w:type="dxa" w:w="2376"/>
            <w:shd w:fill="F7F5F0"/>
            <w:tcMar>
              <w:top w:w="70" w:type="dxa"/>
              <w:start w:w="90" w:type="dxa"/>
              <w:bottom w:w="70" w:type="dxa"/>
              <w:end w:w="90" w:type="dxa"/>
            </w:tcMar>
          </w:tcPr>
          <w:p>
            <w:pPr>
              <w:spacing w:after="0"/>
            </w:pPr>
            <w:r>
              <w:rPr>
                <w:color w:val="111111"/>
                <w:sz w:val="16"/>
              </w:rPr>
              <w:t>inventory</w:t>
            </w:r>
          </w:p>
        </w:tc>
        <w:tc>
          <w:tcPr>
            <w:tcW w:type="dxa" w:w="1152"/>
            <w:shd w:fill="F7F5F0"/>
            <w:tcMar>
              <w:top w:w="70" w:type="dxa"/>
              <w:start w:w="90" w:type="dxa"/>
              <w:bottom w:w="70" w:type="dxa"/>
              <w:end w:w="90" w:type="dxa"/>
            </w:tcMar>
          </w:tcPr>
          <w:p>
            <w:pPr>
              <w:spacing w:after="0"/>
            </w:pPr>
            <w:r>
              <w:rPr>
                <w:color w:val="111111"/>
                <w:sz w:val="16"/>
              </w:rPr>
              <w:t>17</w:t>
            </w:r>
          </w:p>
        </w:tc>
        <w:tc>
          <w:tcPr>
            <w:tcW w:type="dxa" w:w="6840"/>
            <w:shd w:fill="F7F5F0"/>
            <w:tcMar>
              <w:top w:w="70" w:type="dxa"/>
              <w:start w:w="90" w:type="dxa"/>
              <w:bottom w:w="70" w:type="dxa"/>
              <w:end w:w="90" w:type="dxa"/>
            </w:tcMar>
          </w:tcPr>
          <w:p>
            <w:pPr>
              <w:spacing w:after="0"/>
            </w:pPr>
            <w:r>
              <w:rPr>
                <w:color w:val="111111"/>
                <w:sz w:val="16"/>
              </w:rPr>
              <w:t>Items, storages, balances, movements, stock posting</w:t>
            </w:r>
          </w:p>
        </w:tc>
      </w:tr>
      <w:tr>
        <w:trPr>
          <w:cantSplit/>
        </w:trPr>
        <w:tc>
          <w:tcPr>
            <w:tcW w:type="dxa" w:w="2376"/>
            <w:shd w:fill="FFFFFF"/>
            <w:tcMar>
              <w:top w:w="70" w:type="dxa"/>
              <w:start w:w="90" w:type="dxa"/>
              <w:bottom w:w="70" w:type="dxa"/>
              <w:end w:w="90" w:type="dxa"/>
            </w:tcMar>
          </w:tcPr>
          <w:p>
            <w:pPr>
              <w:spacing w:after="0"/>
            </w:pPr>
            <w:r>
              <w:rPr>
                <w:color w:val="111111"/>
                <w:sz w:val="16"/>
              </w:rPr>
              <w:t>exports</w:t>
            </w:r>
          </w:p>
        </w:tc>
        <w:tc>
          <w:tcPr>
            <w:tcW w:type="dxa" w:w="1152"/>
            <w:shd w:fill="FFFFFF"/>
            <w:tcMar>
              <w:top w:w="70" w:type="dxa"/>
              <w:start w:w="90" w:type="dxa"/>
              <w:bottom w:w="70" w:type="dxa"/>
              <w:end w:w="90" w:type="dxa"/>
            </w:tcMar>
          </w:tcPr>
          <w:p>
            <w:pPr>
              <w:spacing w:after="0"/>
            </w:pPr>
            <w:r>
              <w:rPr>
                <w:color w:val="111111"/>
                <w:sz w:val="16"/>
              </w:rPr>
              <w:t>9</w:t>
            </w:r>
          </w:p>
        </w:tc>
        <w:tc>
          <w:tcPr>
            <w:tcW w:type="dxa" w:w="6840"/>
            <w:shd w:fill="FFFFFF"/>
            <w:tcMar>
              <w:top w:w="70" w:type="dxa"/>
              <w:start w:w="90" w:type="dxa"/>
              <w:bottom w:w="70" w:type="dxa"/>
              <w:end w:w="90" w:type="dxa"/>
            </w:tcMar>
          </w:tcPr>
          <w:p>
            <w:pPr>
              <w:spacing w:after="0"/>
            </w:pPr>
            <w:r>
              <w:rPr>
                <w:color w:val="111111"/>
                <w:sz w:val="16"/>
              </w:rPr>
              <w:t>CSV/XLSX/PDF export behavior and filter parity</w:t>
            </w:r>
          </w:p>
        </w:tc>
      </w:tr>
      <w:tr>
        <w:trPr>
          <w:cantSplit/>
        </w:trPr>
        <w:tc>
          <w:tcPr>
            <w:tcW w:type="dxa" w:w="2376"/>
            <w:shd w:fill="F7F5F0"/>
            <w:tcMar>
              <w:top w:w="70" w:type="dxa"/>
              <w:start w:w="90" w:type="dxa"/>
              <w:bottom w:w="70" w:type="dxa"/>
              <w:end w:w="90" w:type="dxa"/>
            </w:tcMar>
          </w:tcPr>
          <w:p>
            <w:pPr>
              <w:spacing w:after="0"/>
            </w:pPr>
            <w:r>
              <w:rPr>
                <w:color w:val="111111"/>
                <w:sz w:val="16"/>
              </w:rPr>
              <w:t>reports_and_search</w:t>
            </w:r>
          </w:p>
        </w:tc>
        <w:tc>
          <w:tcPr>
            <w:tcW w:type="dxa" w:w="1152"/>
            <w:shd w:fill="F7F5F0"/>
            <w:tcMar>
              <w:top w:w="70" w:type="dxa"/>
              <w:start w:w="90" w:type="dxa"/>
              <w:bottom w:w="70" w:type="dxa"/>
              <w:end w:w="90" w:type="dxa"/>
            </w:tcMar>
          </w:tcPr>
          <w:p>
            <w:pPr>
              <w:spacing w:after="0"/>
            </w:pPr>
            <w:r>
              <w:rPr>
                <w:color w:val="111111"/>
                <w:sz w:val="16"/>
              </w:rPr>
              <w:t>19</w:t>
            </w:r>
          </w:p>
        </w:tc>
        <w:tc>
          <w:tcPr>
            <w:tcW w:type="dxa" w:w="6840"/>
            <w:shd w:fill="F7F5F0"/>
            <w:tcMar>
              <w:top w:w="70" w:type="dxa"/>
              <w:start w:w="90" w:type="dxa"/>
              <w:bottom w:w="70" w:type="dxa"/>
              <w:end w:w="90" w:type="dxa"/>
            </w:tcMar>
          </w:tcPr>
          <w:p>
            <w:pPr>
              <w:spacing w:after="0"/>
            </w:pPr>
            <w:r>
              <w:rPr>
                <w:color w:val="111111"/>
                <w:sz w:val="16"/>
              </w:rPr>
              <w:t>Dashboard, reports, presets, notifications, search, Scan Center</w:t>
            </w:r>
          </w:p>
        </w:tc>
      </w:tr>
      <w:tr>
        <w:trPr>
          <w:cantSplit/>
        </w:trPr>
        <w:tc>
          <w:tcPr>
            <w:tcW w:type="dxa" w:w="2376"/>
            <w:shd w:fill="FFFFFF"/>
            <w:tcMar>
              <w:top w:w="70" w:type="dxa"/>
              <w:start w:w="90" w:type="dxa"/>
              <w:bottom w:w="70" w:type="dxa"/>
              <w:end w:w="90" w:type="dxa"/>
            </w:tcMar>
          </w:tcPr>
          <w:p>
            <w:pPr>
              <w:spacing w:after="0"/>
            </w:pPr>
            <w:r>
              <w:rPr>
                <w:color w:val="111111"/>
                <w:sz w:val="16"/>
              </w:rPr>
              <w:t>handover_usage</w:t>
            </w:r>
          </w:p>
        </w:tc>
        <w:tc>
          <w:tcPr>
            <w:tcW w:type="dxa" w:w="1152"/>
            <w:shd w:fill="FFFFFF"/>
            <w:tcMar>
              <w:top w:w="70" w:type="dxa"/>
              <w:start w:w="90" w:type="dxa"/>
              <w:bottom w:w="70" w:type="dxa"/>
              <w:end w:w="90" w:type="dxa"/>
            </w:tcMar>
          </w:tcPr>
          <w:p>
            <w:pPr>
              <w:spacing w:after="0"/>
            </w:pPr>
            <w:r>
              <w:rPr>
                <w:color w:val="111111"/>
                <w:sz w:val="16"/>
              </w:rPr>
              <w:t>11</w:t>
            </w:r>
          </w:p>
        </w:tc>
        <w:tc>
          <w:tcPr>
            <w:tcW w:type="dxa" w:w="6840"/>
            <w:shd w:fill="FFFFFF"/>
            <w:tcMar>
              <w:top w:w="70" w:type="dxa"/>
              <w:start w:w="90" w:type="dxa"/>
              <w:bottom w:w="70" w:type="dxa"/>
              <w:end w:w="90" w:type="dxa"/>
            </w:tcMar>
          </w:tcPr>
          <w:p>
            <w:pPr>
              <w:spacing w:after="0"/>
            </w:pPr>
            <w:r>
              <w:rPr>
                <w:color w:val="111111"/>
                <w:sz w:val="16"/>
              </w:rPr>
              <w:t>Expected/actual/reconciliation usage and signoff support</w:t>
            </w:r>
          </w:p>
        </w:tc>
      </w:tr>
      <w:tr>
        <w:trPr>
          <w:cantSplit/>
        </w:trPr>
        <w:tc>
          <w:tcPr>
            <w:tcW w:type="dxa" w:w="2376"/>
            <w:shd w:fill="F7F5F0"/>
            <w:tcMar>
              <w:top w:w="70" w:type="dxa"/>
              <w:start w:w="90" w:type="dxa"/>
              <w:bottom w:w="70" w:type="dxa"/>
              <w:end w:w="90" w:type="dxa"/>
            </w:tcMar>
          </w:tcPr>
          <w:p>
            <w:pPr>
              <w:spacing w:after="0"/>
            </w:pPr>
            <w:r>
              <w:rPr>
                <w:color w:val="111111"/>
                <w:sz w:val="16"/>
              </w:rPr>
              <w:t>workflow_core</w:t>
            </w:r>
          </w:p>
        </w:tc>
        <w:tc>
          <w:tcPr>
            <w:tcW w:type="dxa" w:w="1152"/>
            <w:shd w:fill="F7F5F0"/>
            <w:tcMar>
              <w:top w:w="70" w:type="dxa"/>
              <w:start w:w="90" w:type="dxa"/>
              <w:bottom w:w="70" w:type="dxa"/>
              <w:end w:w="90" w:type="dxa"/>
            </w:tcMar>
          </w:tcPr>
          <w:p>
            <w:pPr>
              <w:spacing w:after="0"/>
            </w:pPr>
            <w:r>
              <w:rPr>
                <w:color w:val="111111"/>
                <w:sz w:val="16"/>
              </w:rPr>
              <w:t>8</w:t>
            </w:r>
          </w:p>
        </w:tc>
        <w:tc>
          <w:tcPr>
            <w:tcW w:type="dxa" w:w="6840"/>
            <w:shd w:fill="F7F5F0"/>
            <w:tcMar>
              <w:top w:w="70" w:type="dxa"/>
              <w:start w:w="90" w:type="dxa"/>
              <w:bottom w:w="70" w:type="dxa"/>
              <w:end w:w="90" w:type="dxa"/>
            </w:tcMar>
          </w:tcPr>
          <w:p>
            <w:pPr>
              <w:spacing w:after="0"/>
            </w:pPr>
            <w:r>
              <w:rPr>
                <w:color w:val="111111"/>
                <w:sz w:val="16"/>
              </w:rPr>
              <w:t>Shared workflow identity, guards, status, documents</w:t>
            </w:r>
          </w:p>
        </w:tc>
      </w:tr>
      <w:tr>
        <w:trPr>
          <w:cantSplit/>
        </w:trPr>
        <w:tc>
          <w:tcPr>
            <w:tcW w:type="dxa" w:w="2376"/>
            <w:shd w:fill="FFFFFF"/>
            <w:tcMar>
              <w:top w:w="70" w:type="dxa"/>
              <w:start w:w="90" w:type="dxa"/>
              <w:bottom w:w="70" w:type="dxa"/>
              <w:end w:w="90" w:type="dxa"/>
            </w:tcMar>
          </w:tcPr>
          <w:p>
            <w:pPr>
              <w:spacing w:after="0"/>
            </w:pPr>
            <w:r>
              <w:rPr>
                <w:color w:val="111111"/>
                <w:sz w:val="16"/>
              </w:rPr>
              <w:t>requests</w:t>
            </w:r>
          </w:p>
        </w:tc>
        <w:tc>
          <w:tcPr>
            <w:tcW w:type="dxa" w:w="1152"/>
            <w:shd w:fill="FFFFFF"/>
            <w:tcMar>
              <w:top w:w="70" w:type="dxa"/>
              <w:start w:w="90" w:type="dxa"/>
              <w:bottom w:w="70" w:type="dxa"/>
              <w:end w:w="90" w:type="dxa"/>
            </w:tcMar>
          </w:tcPr>
          <w:p>
            <w:pPr>
              <w:spacing w:after="0"/>
            </w:pPr>
            <w:r>
              <w:rPr>
                <w:color w:val="111111"/>
                <w:sz w:val="16"/>
              </w:rPr>
              <w:t>7</w:t>
            </w:r>
          </w:p>
        </w:tc>
        <w:tc>
          <w:tcPr>
            <w:tcW w:type="dxa" w:w="6840"/>
            <w:shd w:fill="FFFFFF"/>
            <w:tcMar>
              <w:top w:w="70" w:type="dxa"/>
              <w:start w:w="90" w:type="dxa"/>
              <w:bottom w:w="70" w:type="dxa"/>
              <w:end w:w="90" w:type="dxa"/>
            </w:tcMar>
          </w:tcPr>
          <w:p>
            <w:pPr>
              <w:spacing w:after="0"/>
            </w:pPr>
            <w:r>
              <w:rPr>
                <w:color w:val="111111"/>
                <w:sz w:val="16"/>
              </w:rPr>
              <w:t>Request lifecycle and inventory posting</w:t>
            </w:r>
          </w:p>
        </w:tc>
      </w:tr>
      <w:tr>
        <w:trPr>
          <w:cantSplit/>
        </w:trPr>
        <w:tc>
          <w:tcPr>
            <w:tcW w:type="dxa" w:w="2376"/>
            <w:shd w:fill="F7F5F0"/>
            <w:tcMar>
              <w:top w:w="70" w:type="dxa"/>
              <w:start w:w="90" w:type="dxa"/>
              <w:bottom w:w="70" w:type="dxa"/>
              <w:end w:w="90" w:type="dxa"/>
            </w:tcMar>
          </w:tcPr>
          <w:p>
            <w:pPr>
              <w:spacing w:after="0"/>
            </w:pPr>
            <w:r>
              <w:rPr>
                <w:color w:val="111111"/>
                <w:sz w:val="16"/>
              </w:rPr>
              <w:t>handovers</w:t>
            </w:r>
          </w:p>
        </w:tc>
        <w:tc>
          <w:tcPr>
            <w:tcW w:type="dxa" w:w="1152"/>
            <w:shd w:fill="F7F5F0"/>
            <w:tcMar>
              <w:top w:w="70" w:type="dxa"/>
              <w:start w:w="90" w:type="dxa"/>
              <w:bottom w:w="70" w:type="dxa"/>
              <w:end w:w="90" w:type="dxa"/>
            </w:tcMar>
          </w:tcPr>
          <w:p>
            <w:pPr>
              <w:spacing w:after="0"/>
            </w:pPr>
            <w:r>
              <w:rPr>
                <w:color w:val="111111"/>
                <w:sz w:val="16"/>
              </w:rPr>
              <w:t>10</w:t>
            </w:r>
          </w:p>
        </w:tc>
        <w:tc>
          <w:tcPr>
            <w:tcW w:type="dxa" w:w="6840"/>
            <w:shd w:fill="F7F5F0"/>
            <w:tcMar>
              <w:top w:w="70" w:type="dxa"/>
              <w:start w:w="90" w:type="dxa"/>
              <w:bottom w:w="70" w:type="dxa"/>
              <w:end w:w="90" w:type="dxa"/>
            </w:tcMar>
          </w:tcPr>
          <w:p>
            <w:pPr>
              <w:spacing w:after="0"/>
            </w:pPr>
            <w:r>
              <w:rPr>
                <w:color w:val="111111"/>
                <w:sz w:val="16"/>
              </w:rPr>
              <w:t>Temporary use, custody, storage transfer, return review</w:t>
            </w:r>
          </w:p>
        </w:tc>
      </w:tr>
      <w:tr>
        <w:trPr>
          <w:cantSplit/>
        </w:trPr>
        <w:tc>
          <w:tcPr>
            <w:tcW w:type="dxa" w:w="2376"/>
            <w:shd w:fill="FFFFFF"/>
            <w:tcMar>
              <w:top w:w="70" w:type="dxa"/>
              <w:start w:w="90" w:type="dxa"/>
              <w:bottom w:w="70" w:type="dxa"/>
              <w:end w:w="90" w:type="dxa"/>
            </w:tcMar>
          </w:tcPr>
          <w:p>
            <w:pPr>
              <w:spacing w:after="0"/>
            </w:pPr>
            <w:r>
              <w:rPr>
                <w:color w:val="111111"/>
                <w:sz w:val="16"/>
              </w:rPr>
              <w:t>purchases_and_ocr</w:t>
            </w:r>
          </w:p>
        </w:tc>
        <w:tc>
          <w:tcPr>
            <w:tcW w:type="dxa" w:w="1152"/>
            <w:shd w:fill="FFFFFF"/>
            <w:tcMar>
              <w:top w:w="70" w:type="dxa"/>
              <w:start w:w="90" w:type="dxa"/>
              <w:bottom w:w="70" w:type="dxa"/>
              <w:end w:w="90" w:type="dxa"/>
            </w:tcMar>
          </w:tcPr>
          <w:p>
            <w:pPr>
              <w:spacing w:after="0"/>
            </w:pPr>
            <w:r>
              <w:rPr>
                <w:color w:val="111111"/>
                <w:sz w:val="16"/>
              </w:rPr>
              <w:t>14</w:t>
            </w:r>
          </w:p>
        </w:tc>
        <w:tc>
          <w:tcPr>
            <w:tcW w:type="dxa" w:w="6840"/>
            <w:shd w:fill="FFFFFF"/>
            <w:tcMar>
              <w:top w:w="70" w:type="dxa"/>
              <w:start w:w="90" w:type="dxa"/>
              <w:bottom w:w="70" w:type="dxa"/>
              <w:end w:w="90" w:type="dxa"/>
            </w:tcMar>
          </w:tcPr>
          <w:p>
            <w:pPr>
              <w:spacing w:after="0"/>
            </w:pPr>
            <w:r>
              <w:rPr>
                <w:color w:val="111111"/>
                <w:sz w:val="16"/>
              </w:rPr>
              <w:t>Purchases, suppliers, receiving, OCR review/fallback</w:t>
            </w:r>
          </w:p>
        </w:tc>
      </w:tr>
      <w:tr>
        <w:trPr>
          <w:cantSplit/>
        </w:trPr>
        <w:tc>
          <w:tcPr>
            <w:tcW w:type="dxa" w:w="2376"/>
            <w:shd w:fill="F7F5F0"/>
            <w:tcMar>
              <w:top w:w="70" w:type="dxa"/>
              <w:start w:w="90" w:type="dxa"/>
              <w:bottom w:w="70" w:type="dxa"/>
              <w:end w:w="90" w:type="dxa"/>
            </w:tcMar>
          </w:tcPr>
          <w:p>
            <w:pPr>
              <w:spacing w:after="0"/>
            </w:pPr>
            <w:r>
              <w:rPr>
                <w:color w:val="111111"/>
                <w:sz w:val="16"/>
              </w:rPr>
              <w:t>files_and_operations</w:t>
            </w:r>
          </w:p>
        </w:tc>
        <w:tc>
          <w:tcPr>
            <w:tcW w:type="dxa" w:w="1152"/>
            <w:shd w:fill="F7F5F0"/>
            <w:tcMar>
              <w:top w:w="70" w:type="dxa"/>
              <w:start w:w="90" w:type="dxa"/>
              <w:bottom w:w="70" w:type="dxa"/>
              <w:end w:w="90" w:type="dxa"/>
            </w:tcMar>
          </w:tcPr>
          <w:p>
            <w:pPr>
              <w:spacing w:after="0"/>
            </w:pPr>
            <w:r>
              <w:rPr>
                <w:color w:val="111111"/>
                <w:sz w:val="16"/>
              </w:rPr>
              <w:t>32</w:t>
            </w:r>
          </w:p>
        </w:tc>
        <w:tc>
          <w:tcPr>
            <w:tcW w:type="dxa" w:w="6840"/>
            <w:shd w:fill="F7F5F0"/>
            <w:tcMar>
              <w:top w:w="70" w:type="dxa"/>
              <w:start w:w="90" w:type="dxa"/>
              <w:bottom w:w="70" w:type="dxa"/>
              <w:end w:w="90" w:type="dxa"/>
            </w:tcMar>
          </w:tcPr>
          <w:p>
            <w:pPr>
              <w:spacing w:after="0"/>
            </w:pPr>
            <w:r>
              <w:rPr>
                <w:color w:val="111111"/>
                <w:sz w:val="16"/>
              </w:rPr>
              <w:t>Protected files, stocktakes, reorder, audit, documentation</w:t>
            </w:r>
          </w:p>
        </w:tc>
      </w:tr>
      <w:tr>
        <w:trPr>
          <w:cantSplit/>
        </w:trPr>
        <w:tc>
          <w:tcPr>
            <w:tcW w:type="dxa" w:w="2376"/>
            <w:shd w:fill="FFFFFF"/>
            <w:tcMar>
              <w:top w:w="70" w:type="dxa"/>
              <w:start w:w="90" w:type="dxa"/>
              <w:bottom w:w="70" w:type="dxa"/>
              <w:end w:w="90" w:type="dxa"/>
            </w:tcMar>
          </w:tcPr>
          <w:p>
            <w:pPr>
              <w:spacing w:after="0"/>
            </w:pPr>
            <w:r>
              <w:rPr>
                <w:color w:val="111111"/>
                <w:sz w:val="16"/>
              </w:rPr>
              <w:t>assets</w:t>
            </w:r>
          </w:p>
        </w:tc>
        <w:tc>
          <w:tcPr>
            <w:tcW w:type="dxa" w:w="1152"/>
            <w:shd w:fill="FFFFFF"/>
            <w:tcMar>
              <w:top w:w="70" w:type="dxa"/>
              <w:start w:w="90" w:type="dxa"/>
              <w:bottom w:w="70" w:type="dxa"/>
              <w:end w:w="90" w:type="dxa"/>
            </w:tcMar>
          </w:tcPr>
          <w:p>
            <w:pPr>
              <w:spacing w:after="0"/>
            </w:pPr>
            <w:r>
              <w:rPr>
                <w:color w:val="111111"/>
                <w:sz w:val="16"/>
              </w:rPr>
              <w:t>7</w:t>
            </w:r>
          </w:p>
        </w:tc>
        <w:tc>
          <w:tcPr>
            <w:tcW w:type="dxa" w:w="6840"/>
            <w:shd w:fill="FFFFFF"/>
            <w:tcMar>
              <w:top w:w="70" w:type="dxa"/>
              <w:start w:w="90" w:type="dxa"/>
              <w:bottom w:w="70" w:type="dxa"/>
              <w:end w:w="90" w:type="dxa"/>
            </w:tcMar>
          </w:tcPr>
          <w:p>
            <w:pPr>
              <w:spacing w:after="0"/>
            </w:pPr>
            <w:r>
              <w:rPr>
                <w:color w:val="111111"/>
                <w:sz w:val="16"/>
              </w:rPr>
              <w:t>Durable assets, categories, custody, maintenance, depreciation</w:t>
            </w:r>
          </w:p>
        </w:tc>
      </w:tr>
      <w:tr>
        <w:trPr>
          <w:cantSplit/>
        </w:trPr>
        <w:tc>
          <w:tcPr>
            <w:tcW w:type="dxa" w:w="2376"/>
            <w:shd w:fill="F7F5F0"/>
            <w:tcMar>
              <w:top w:w="70" w:type="dxa"/>
              <w:start w:w="90" w:type="dxa"/>
              <w:bottom w:w="70" w:type="dxa"/>
              <w:end w:w="90" w:type="dxa"/>
            </w:tcMar>
          </w:tcPr>
          <w:p>
            <w:pPr>
              <w:spacing w:after="0"/>
            </w:pPr>
            <w:r>
              <w:rPr>
                <w:color w:val="111111"/>
                <w:sz w:val="16"/>
              </w:rPr>
              <w:t>Total</w:t>
            </w:r>
          </w:p>
        </w:tc>
        <w:tc>
          <w:tcPr>
            <w:tcW w:type="dxa" w:w="1152"/>
            <w:shd w:fill="F7F5F0"/>
            <w:tcMar>
              <w:top w:w="70" w:type="dxa"/>
              <w:start w:w="90" w:type="dxa"/>
              <w:bottom w:w="70" w:type="dxa"/>
              <w:end w:w="90" w:type="dxa"/>
            </w:tcMar>
          </w:tcPr>
          <w:p>
            <w:pPr>
              <w:spacing w:after="0"/>
            </w:pPr>
            <w:r>
              <w:rPr>
                <w:color w:val="111111"/>
                <w:sz w:val="16"/>
              </w:rPr>
              <w:t>151</w:t>
            </w:r>
          </w:p>
        </w:tc>
        <w:tc>
          <w:tcPr>
            <w:tcW w:type="dxa" w:w="6840"/>
            <w:shd w:fill="F7F5F0"/>
            <w:tcMar>
              <w:top w:w="70" w:type="dxa"/>
              <w:start w:w="90" w:type="dxa"/>
              <w:bottom w:w="70" w:type="dxa"/>
              <w:end w:w="90" w:type="dxa"/>
            </w:tcMar>
          </w:tcPr>
          <w:p>
            <w:pPr>
              <w:spacing w:after="0"/>
            </w:pPr>
            <w:r>
              <w:rPr>
                <w:color w:val="111111"/>
                <w:sz w:val="16"/>
              </w:rPr>
              <w:t>Focused PHP domain files loaded through app/module_manifest.php</w:t>
            </w:r>
          </w:p>
        </w:tc>
      </w:tr>
    </w:tbl>
    <w:p>
      <w:pPr>
        <w:spacing w:after="20"/>
      </w:pPr>
    </w:p>
    <w:tbl>
      <w:tblPr>
        <w:tblStyle w:val="TableGrid"/>
        <w:tblW w:type="auto" w:w="0"/>
        <w:tblLayout w:type="fixed"/>
        <w:tblLook w:firstColumn="1" w:firstRow="1" w:lastColumn="0" w:lastRow="0" w:noHBand="0" w:noVBand="1" w:val="04A0"/>
      </w:tblPr>
      <w:tblGrid>
        <w:gridCol w:w="3326"/>
        <w:gridCol w:w="3326"/>
        <w:gridCol w:w="3326"/>
      </w:tblGrid>
      <w:tr>
        <w:trPr>
          <w:tblHeader/>
          <w:cantSplit/>
        </w:trPr>
        <w:tc>
          <w:tcPr>
            <w:tcW w:type="dxa" w:w="2520"/>
            <w:shd w:fill="EAB83F"/>
            <w:tcMar>
              <w:top w:w="70" w:type="dxa"/>
              <w:start w:w="90" w:type="dxa"/>
              <w:bottom w:w="70" w:type="dxa"/>
              <w:end w:w="90" w:type="dxa"/>
            </w:tcMar>
          </w:tcPr>
          <w:p>
            <w:pPr>
              <w:spacing w:after="0"/>
            </w:pPr>
            <w:r>
              <w:rPr>
                <w:b/>
                <w:color w:val="111111"/>
                <w:sz w:val="17"/>
              </w:rPr>
              <w:t>Frontend layer</w:t>
            </w:r>
          </w:p>
        </w:tc>
        <w:tc>
          <w:tcPr>
            <w:tcW w:type="dxa" w:w="1512"/>
            <w:shd w:fill="EAB83F"/>
            <w:tcMar>
              <w:top w:w="70" w:type="dxa"/>
              <w:start w:w="90" w:type="dxa"/>
              <w:bottom w:w="70" w:type="dxa"/>
              <w:end w:w="90" w:type="dxa"/>
            </w:tcMar>
          </w:tcPr>
          <w:p>
            <w:pPr>
              <w:spacing w:after="0"/>
            </w:pPr>
            <w:r>
              <w:rPr>
                <w:b/>
                <w:color w:val="111111"/>
                <w:sz w:val="17"/>
              </w:rPr>
              <w:t>Current count</w:t>
            </w:r>
          </w:p>
        </w:tc>
        <w:tc>
          <w:tcPr>
            <w:tcW w:type="dxa" w:w="6336"/>
            <w:shd w:fill="EAB83F"/>
            <w:tcMar>
              <w:top w:w="70" w:type="dxa"/>
              <w:start w:w="90" w:type="dxa"/>
              <w:bottom w:w="70" w:type="dxa"/>
              <w:end w:w="90" w:type="dxa"/>
            </w:tcMar>
          </w:tcPr>
          <w:p>
            <w:pPr>
              <w:spacing w:after="0"/>
            </w:pPr>
            <w:r>
              <w:rPr>
                <w:b/>
                <w:color w:val="111111"/>
                <w:sz w:val="17"/>
              </w:rPr>
              <w:t>Rule</w:t>
            </w:r>
          </w:p>
        </w:tc>
      </w:tr>
      <w:tr>
        <w:trPr>
          <w:cantSplit/>
        </w:trPr>
        <w:tc>
          <w:tcPr>
            <w:tcW w:type="dxa" w:w="2520"/>
            <w:shd w:fill="FFFFFF"/>
            <w:tcMar>
              <w:top w:w="70" w:type="dxa"/>
              <w:start w:w="90" w:type="dxa"/>
              <w:bottom w:w="70" w:type="dxa"/>
              <w:end w:w="90" w:type="dxa"/>
            </w:tcMar>
          </w:tcPr>
          <w:p>
            <w:pPr>
              <w:spacing w:after="0"/>
            </w:pPr>
            <w:r>
              <w:rPr>
                <w:color w:val="111111"/>
                <w:sz w:val="16"/>
              </w:rPr>
              <w:t>CSS modules</w:t>
            </w:r>
          </w:p>
        </w:tc>
        <w:tc>
          <w:tcPr>
            <w:tcW w:type="dxa" w:w="1512"/>
            <w:shd w:fill="FFFFFF"/>
            <w:tcMar>
              <w:top w:w="70" w:type="dxa"/>
              <w:start w:w="90" w:type="dxa"/>
              <w:bottom w:w="70" w:type="dxa"/>
              <w:end w:w="90" w:type="dxa"/>
            </w:tcMar>
          </w:tcPr>
          <w:p>
            <w:pPr>
              <w:spacing w:after="0"/>
            </w:pPr>
            <w:r>
              <w:rPr>
                <w:color w:val="111111"/>
                <w:sz w:val="16"/>
              </w:rPr>
              <w:t>19</w:t>
            </w:r>
          </w:p>
        </w:tc>
        <w:tc>
          <w:tcPr>
            <w:tcW w:type="dxa" w:w="6336"/>
            <w:shd w:fill="FFFFFF"/>
            <w:tcMar>
              <w:top w:w="70" w:type="dxa"/>
              <w:start w:w="90" w:type="dxa"/>
              <w:bottom w:w="70" w:type="dxa"/>
              <w:end w:w="90" w:type="dxa"/>
            </w:tcMar>
          </w:tcPr>
          <w:p>
            <w:pPr>
              <w:spacing w:after="0"/>
            </w:pPr>
            <w:r>
              <w:rPr>
                <w:color w:val="111111"/>
                <w:sz w:val="16"/>
              </w:rPr>
              <w:t>Foundation-to-mobile cascade; mobile loaded last.</w:t>
            </w:r>
          </w:p>
        </w:tc>
      </w:tr>
      <w:tr>
        <w:trPr>
          <w:cantSplit/>
        </w:trPr>
        <w:tc>
          <w:tcPr>
            <w:tcW w:type="dxa" w:w="2520"/>
            <w:shd w:fill="F7F5F0"/>
            <w:tcMar>
              <w:top w:w="70" w:type="dxa"/>
              <w:start w:w="90" w:type="dxa"/>
              <w:bottom w:w="70" w:type="dxa"/>
              <w:end w:w="90" w:type="dxa"/>
            </w:tcMar>
          </w:tcPr>
          <w:p>
            <w:pPr>
              <w:spacing w:after="0"/>
            </w:pPr>
            <w:r>
              <w:rPr>
                <w:color w:val="111111"/>
                <w:sz w:val="16"/>
              </w:rPr>
              <w:t>JavaScript modules</w:t>
            </w:r>
          </w:p>
        </w:tc>
        <w:tc>
          <w:tcPr>
            <w:tcW w:type="dxa" w:w="1512"/>
            <w:shd w:fill="F7F5F0"/>
            <w:tcMar>
              <w:top w:w="70" w:type="dxa"/>
              <w:start w:w="90" w:type="dxa"/>
              <w:bottom w:w="70" w:type="dxa"/>
              <w:end w:w="90" w:type="dxa"/>
            </w:tcMar>
          </w:tcPr>
          <w:p>
            <w:pPr>
              <w:spacing w:after="0"/>
            </w:pPr>
            <w:r>
              <w:rPr>
                <w:color w:val="111111"/>
                <w:sz w:val="16"/>
              </w:rPr>
              <w:t>28</w:t>
            </w:r>
          </w:p>
        </w:tc>
        <w:tc>
          <w:tcPr>
            <w:tcW w:type="dxa" w:w="6336"/>
            <w:shd w:fill="F7F5F0"/>
            <w:tcMar>
              <w:top w:w="70" w:type="dxa"/>
              <w:start w:w="90" w:type="dxa"/>
              <w:bottom w:w="70" w:type="dxa"/>
              <w:end w:w="90" w:type="dxa"/>
            </w:tcMar>
          </w:tcPr>
          <w:p>
            <w:pPr>
              <w:spacing w:after="0"/>
            </w:pPr>
            <w:r>
              <w:rPr>
                <w:color w:val="111111"/>
                <w:sz w:val="16"/>
              </w:rPr>
              <w:t>Native ES modules with idempotent initializers after AJAX replacement.</w:t>
            </w:r>
          </w:p>
        </w:tc>
      </w:tr>
      <w:tr>
        <w:trPr>
          <w:cantSplit/>
        </w:trPr>
        <w:tc>
          <w:tcPr>
            <w:tcW w:type="dxa" w:w="2520"/>
            <w:shd w:fill="FFFFFF"/>
            <w:tcMar>
              <w:top w:w="70" w:type="dxa"/>
              <w:start w:w="90" w:type="dxa"/>
              <w:bottom w:w="70" w:type="dxa"/>
              <w:end w:w="90" w:type="dxa"/>
            </w:tcMar>
          </w:tcPr>
          <w:p>
            <w:pPr>
              <w:spacing w:after="0"/>
            </w:pPr>
            <w:r>
              <w:rPr>
                <w:color w:val="111111"/>
                <w:sz w:val="16"/>
              </w:rPr>
              <w:t>PHP files</w:t>
            </w:r>
          </w:p>
        </w:tc>
        <w:tc>
          <w:tcPr>
            <w:tcW w:type="dxa" w:w="1512"/>
            <w:shd w:fill="FFFFFF"/>
            <w:tcMar>
              <w:top w:w="70" w:type="dxa"/>
              <w:start w:w="90" w:type="dxa"/>
              <w:bottom w:w="70" w:type="dxa"/>
              <w:end w:w="90" w:type="dxa"/>
            </w:tcMar>
          </w:tcPr>
          <w:p>
            <w:pPr>
              <w:spacing w:after="0"/>
            </w:pPr>
            <w:r>
              <w:rPr>
                <w:color w:val="111111"/>
                <w:sz w:val="16"/>
              </w:rPr>
              <w:t>358</w:t>
            </w:r>
          </w:p>
        </w:tc>
        <w:tc>
          <w:tcPr>
            <w:tcW w:type="dxa" w:w="6336"/>
            <w:shd w:fill="FFFFFF"/>
            <w:tcMar>
              <w:top w:w="70" w:type="dxa"/>
              <w:start w:w="90" w:type="dxa"/>
              <w:bottom w:w="70" w:type="dxa"/>
              <w:end w:w="90" w:type="dxa"/>
            </w:tcMar>
          </w:tcPr>
          <w:p>
            <w:pPr>
              <w:spacing w:after="0"/>
            </w:pPr>
            <w:r>
              <w:rPr>
                <w:color w:val="111111"/>
                <w:sz w:val="16"/>
              </w:rPr>
              <w:t>Includes focused modules, support, maintenance, views, scripts, and tests.</w:t>
            </w:r>
          </w:p>
        </w:tc>
      </w:tr>
    </w:tbl>
    <w:p>
      <w:pPr>
        <w:spacing w:after="20"/>
      </w:pPr>
    </w:p>
    <w:p>
      <w:pPr>
        <w:pStyle w:val="Heading1"/>
        <w:keepNext/>
      </w:pPr>
      <w:r>
        <w:t>21. July 28 Production Evidence</w:t>
      </w:r>
    </w:p>
    <w:tbl>
      <w:tblPr>
        <w:tblStyle w:val="TableGrid"/>
        <w:tblW w:type="auto" w:w="0"/>
        <w:tblLayout w:type="fixed"/>
        <w:tblLook w:firstColumn="1" w:firstRow="1" w:lastColumn="0" w:lastRow="0" w:noHBand="0" w:noVBand="1" w:val="04A0"/>
      </w:tblPr>
      <w:tblGrid>
        <w:gridCol w:w="4989"/>
        <w:gridCol w:w="4989"/>
      </w:tblGrid>
      <w:tr>
        <w:trPr>
          <w:tblHeader/>
          <w:cantSplit/>
        </w:trPr>
        <w:tc>
          <w:tcPr>
            <w:tcW w:type="dxa" w:w="2448"/>
            <w:shd w:fill="EAB83F"/>
            <w:tcMar>
              <w:top w:w="70" w:type="dxa"/>
              <w:start w:w="90" w:type="dxa"/>
              <w:bottom w:w="70" w:type="dxa"/>
              <w:end w:w="90" w:type="dxa"/>
            </w:tcMar>
          </w:tcPr>
          <w:p>
            <w:pPr>
              <w:spacing w:after="0"/>
            </w:pPr>
            <w:r>
              <w:rPr>
                <w:b/>
                <w:color w:val="111111"/>
                <w:sz w:val="17"/>
              </w:rPr>
              <w:t>Control</w:t>
            </w:r>
          </w:p>
        </w:tc>
        <w:tc>
          <w:tcPr>
            <w:tcW w:type="dxa" w:w="7920"/>
            <w:shd w:fill="EAB83F"/>
            <w:tcMar>
              <w:top w:w="70" w:type="dxa"/>
              <w:start w:w="90" w:type="dxa"/>
              <w:bottom w:w="70" w:type="dxa"/>
              <w:end w:w="90" w:type="dxa"/>
            </w:tcMar>
          </w:tcPr>
          <w:p>
            <w:pPr>
              <w:spacing w:after="0"/>
            </w:pPr>
            <w:r>
              <w:rPr>
                <w:b/>
                <w:color w:val="111111"/>
                <w:sz w:val="17"/>
              </w:rPr>
              <w:t>Verified result</w:t>
            </w:r>
          </w:p>
        </w:tc>
      </w:tr>
      <w:tr>
        <w:trPr>
          <w:cantSplit/>
        </w:trPr>
        <w:tc>
          <w:tcPr>
            <w:tcW w:type="dxa" w:w="2448"/>
            <w:shd w:fill="FFFFFF"/>
            <w:tcMar>
              <w:top w:w="70" w:type="dxa"/>
              <w:start w:w="90" w:type="dxa"/>
              <w:bottom w:w="70" w:type="dxa"/>
              <w:end w:w="90" w:type="dxa"/>
            </w:tcMar>
          </w:tcPr>
          <w:p>
            <w:pPr>
              <w:spacing w:after="0"/>
            </w:pPr>
            <w:r>
              <w:rPr>
                <w:color w:val="111111"/>
                <w:sz w:val="16"/>
              </w:rPr>
              <w:t>Release commits</w:t>
            </w:r>
          </w:p>
        </w:tc>
        <w:tc>
          <w:tcPr>
            <w:tcW w:type="dxa" w:w="7920"/>
            <w:shd w:fill="FFFFFF"/>
            <w:tcMar>
              <w:top w:w="70" w:type="dxa"/>
              <w:start w:w="90" w:type="dxa"/>
              <w:bottom w:w="70" w:type="dxa"/>
              <w:end w:w="90" w:type="dxa"/>
            </w:tcMar>
          </w:tcPr>
          <w:p>
            <w:pPr>
              <w:spacing w:after="0"/>
            </w:pPr>
            <w:r>
              <w:rPr>
                <w:color w:val="111111"/>
                <w:sz w:val="16"/>
              </w:rPr>
              <w:t>27f1571 custody workflow; 3e4661a PHP 7.4 compatibility; 69542db custody return completion regression fix</w:t>
            </w:r>
          </w:p>
        </w:tc>
      </w:tr>
      <w:tr>
        <w:trPr>
          <w:cantSplit/>
        </w:trPr>
        <w:tc>
          <w:tcPr>
            <w:tcW w:type="dxa" w:w="2448"/>
            <w:shd w:fill="F7F5F0"/>
            <w:tcMar>
              <w:top w:w="70" w:type="dxa"/>
              <w:start w:w="90" w:type="dxa"/>
              <w:bottom w:w="70" w:type="dxa"/>
              <w:end w:w="90" w:type="dxa"/>
            </w:tcMar>
          </w:tcPr>
          <w:p>
            <w:pPr>
              <w:spacing w:after="0"/>
            </w:pPr>
            <w:r>
              <w:rPr>
                <w:color w:val="111111"/>
                <w:sz w:val="16"/>
              </w:rPr>
              <w:t>Production backup</w:t>
            </w:r>
          </w:p>
        </w:tc>
        <w:tc>
          <w:tcPr>
            <w:tcW w:type="dxa" w:w="7920"/>
            <w:shd w:fill="F7F5F0"/>
            <w:tcMar>
              <w:top w:w="70" w:type="dxa"/>
              <w:start w:w="90" w:type="dxa"/>
              <w:bottom w:w="70" w:type="dxa"/>
              <w:end w:w="90" w:type="dxa"/>
            </w:tcMar>
          </w:tcPr>
          <w:p>
            <w:pPr>
              <w:spacing w:after="0"/>
            </w:pPr>
            <w:r>
              <w:rPr>
                <w:color w:val="111111"/>
                <w:sz w:val="16"/>
              </w:rPr>
              <w:t>inventory-backup-20260728-154527 SQL, manifest, and files archive</w:t>
            </w:r>
          </w:p>
        </w:tc>
      </w:tr>
      <w:tr>
        <w:trPr>
          <w:cantSplit/>
        </w:trPr>
        <w:tc>
          <w:tcPr>
            <w:tcW w:type="dxa" w:w="2448"/>
            <w:shd w:fill="FFFFFF"/>
            <w:tcMar>
              <w:top w:w="70" w:type="dxa"/>
              <w:start w:w="90" w:type="dxa"/>
              <w:bottom w:w="70" w:type="dxa"/>
              <w:end w:w="90" w:type="dxa"/>
            </w:tcMar>
          </w:tcPr>
          <w:p>
            <w:pPr>
              <w:spacing w:after="0"/>
            </w:pPr>
            <w:r>
              <w:rPr>
                <w:color w:val="111111"/>
                <w:sz w:val="16"/>
              </w:rPr>
              <w:t>Backup contents</w:t>
            </w:r>
          </w:p>
        </w:tc>
        <w:tc>
          <w:tcPr>
            <w:tcW w:type="dxa" w:w="7920"/>
            <w:shd w:fill="FFFFFF"/>
            <w:tcMar>
              <w:top w:w="70" w:type="dxa"/>
              <w:start w:w="90" w:type="dxa"/>
              <w:bottom w:w="70" w:type="dxa"/>
              <w:end w:w="90" w:type="dxa"/>
            </w:tcMar>
          </w:tcPr>
          <w:p>
            <w:pPr>
              <w:spacing w:after="0"/>
            </w:pPr>
            <w:r>
              <w:rPr>
                <w:color w:val="111111"/>
                <w:sz w:val="16"/>
              </w:rPr>
              <w:t>16,418 files, approximately 1.8 GB, no recorded warnings</w:t>
            </w:r>
          </w:p>
        </w:tc>
      </w:tr>
      <w:tr>
        <w:trPr>
          <w:cantSplit/>
        </w:trPr>
        <w:tc>
          <w:tcPr>
            <w:tcW w:type="dxa" w:w="2448"/>
            <w:shd w:fill="F7F5F0"/>
            <w:tcMar>
              <w:top w:w="70" w:type="dxa"/>
              <w:start w:w="90" w:type="dxa"/>
              <w:bottom w:w="70" w:type="dxa"/>
              <w:end w:w="90" w:type="dxa"/>
            </w:tcMar>
          </w:tcPr>
          <w:p>
            <w:pPr>
              <w:spacing w:after="0"/>
            </w:pPr>
            <w:r>
              <w:rPr>
                <w:color w:val="111111"/>
                <w:sz w:val="16"/>
              </w:rPr>
              <w:t>PHP/static checks</w:t>
            </w:r>
          </w:p>
        </w:tc>
        <w:tc>
          <w:tcPr>
            <w:tcW w:type="dxa" w:w="7920"/>
            <w:shd w:fill="F7F5F0"/>
            <w:tcMar>
              <w:top w:w="70" w:type="dxa"/>
              <w:start w:w="90" w:type="dxa"/>
              <w:bottom w:w="70" w:type="dxa"/>
              <w:end w:w="90" w:type="dxa"/>
            </w:tcMar>
          </w:tcPr>
          <w:p>
            <w:pPr>
              <w:spacing w:after="0"/>
            </w:pPr>
            <w:r>
              <w:rPr>
                <w:color w:val="111111"/>
                <w:sz w:val="16"/>
              </w:rPr>
              <w:t>PASS after the custody workflow correction</w:t>
            </w:r>
          </w:p>
        </w:tc>
      </w:tr>
      <w:tr>
        <w:trPr>
          <w:cantSplit/>
        </w:trPr>
        <w:tc>
          <w:tcPr>
            <w:tcW w:type="dxa" w:w="2448"/>
            <w:shd w:fill="FFFFFF"/>
            <w:tcMar>
              <w:top w:w="70" w:type="dxa"/>
              <w:start w:w="90" w:type="dxa"/>
              <w:bottom w:w="70" w:type="dxa"/>
              <w:end w:w="90" w:type="dxa"/>
            </w:tcMar>
          </w:tcPr>
          <w:p>
            <w:pPr>
              <w:spacing w:after="0"/>
            </w:pPr>
            <w:r>
              <w:rPr>
                <w:color w:val="111111"/>
                <w:sz w:val="16"/>
              </w:rPr>
              <w:t>Full regression</w:t>
            </w:r>
          </w:p>
        </w:tc>
        <w:tc>
          <w:tcPr>
            <w:tcW w:type="dxa" w:w="7920"/>
            <w:shd w:fill="FFFFFF"/>
            <w:tcMar>
              <w:top w:w="70" w:type="dxa"/>
              <w:start w:w="90" w:type="dxa"/>
              <w:bottom w:w="70" w:type="dxa"/>
              <w:end w:w="90" w:type="dxa"/>
            </w:tcMar>
          </w:tcPr>
          <w:p>
            <w:pPr>
              <w:spacing w:after="0"/>
            </w:pPr>
            <w:r>
              <w:rPr>
                <w:color w:val="111111"/>
                <w:sz w:val="16"/>
              </w:rPr>
              <w:t>PASS on production with temporary test records cleaned</w:t>
            </w:r>
          </w:p>
        </w:tc>
      </w:tr>
      <w:tr>
        <w:trPr>
          <w:cantSplit/>
        </w:trPr>
        <w:tc>
          <w:tcPr>
            <w:tcW w:type="dxa" w:w="2448"/>
            <w:shd w:fill="F7F5F0"/>
            <w:tcMar>
              <w:top w:w="70" w:type="dxa"/>
              <w:start w:w="90" w:type="dxa"/>
              <w:bottom w:w="70" w:type="dxa"/>
              <w:end w:w="90" w:type="dxa"/>
            </w:tcMar>
          </w:tcPr>
          <w:p>
            <w:pPr>
              <w:spacing w:after="0"/>
            </w:pPr>
            <w:r>
              <w:rPr>
                <w:color w:val="111111"/>
                <w:sz w:val="16"/>
              </w:rPr>
              <w:t>Stock invariants</w:t>
            </w:r>
          </w:p>
        </w:tc>
        <w:tc>
          <w:tcPr>
            <w:tcW w:type="dxa" w:w="7920"/>
            <w:shd w:fill="F7F5F0"/>
            <w:tcMar>
              <w:top w:w="70" w:type="dxa"/>
              <w:start w:w="90" w:type="dxa"/>
              <w:bottom w:w="70" w:type="dxa"/>
              <w:end w:w="90" w:type="dxa"/>
            </w:tcMar>
          </w:tcPr>
          <w:p>
            <w:pPr>
              <w:spacing w:after="0"/>
            </w:pPr>
            <w:r>
              <w:rPr>
                <w:color w:val="111111"/>
                <w:sz w:val="16"/>
              </w:rPr>
              <w:t>PASS after regression and cleanup</w:t>
            </w:r>
          </w:p>
        </w:tc>
      </w:tr>
      <w:tr>
        <w:trPr>
          <w:cantSplit/>
        </w:trPr>
        <w:tc>
          <w:tcPr>
            <w:tcW w:type="dxa" w:w="2448"/>
            <w:shd w:fill="FFFFFF"/>
            <w:tcMar>
              <w:top w:w="70" w:type="dxa"/>
              <w:start w:w="90" w:type="dxa"/>
              <w:bottom w:w="70" w:type="dxa"/>
              <w:end w:w="90" w:type="dxa"/>
            </w:tcMar>
          </w:tcPr>
          <w:p>
            <w:pPr>
              <w:spacing w:after="0"/>
            </w:pPr>
            <w:r>
              <w:rPr>
                <w:color w:val="111111"/>
                <w:sz w:val="16"/>
              </w:rPr>
              <w:t>Custody coverage</w:t>
            </w:r>
          </w:p>
        </w:tc>
        <w:tc>
          <w:tcPr>
            <w:tcW w:type="dxa" w:w="7920"/>
            <w:shd w:fill="FFFFFF"/>
            <w:tcMar>
              <w:top w:w="70" w:type="dxa"/>
              <w:start w:w="90" w:type="dxa"/>
              <w:bottom w:w="70" w:type="dxa"/>
              <w:end w:w="90" w:type="dxa"/>
            </w:tcMar>
          </w:tcPr>
          <w:p>
            <w:pPr>
              <w:spacing w:after="0"/>
            </w:pPr>
            <w:r>
              <w:rPr>
                <w:color w:val="111111"/>
                <w:sz w:val="16"/>
              </w:rPr>
              <w:t>Receipt, partial return, damage proof, rejection/correction, approval, replacement, return-to-service, disposal</w:t>
            </w:r>
          </w:p>
        </w:tc>
      </w:tr>
    </w:tbl>
    <w:p>
      <w:pPr>
        <w:spacing w:after="20"/>
      </w:pPr>
    </w:p>
    <w:p>
      <w:pPr>
        <w:spacing w:after="100" w:line="252" w:lineRule="auto"/>
      </w:pPr>
      <w:r>
        <w:t>The test evidence verifies stock behavior and lifecycle controls. It does not replace operating discipline: real users must still attach honest evidence, close overdue custody, and review quarantine regularly.</w:t>
      </w:r>
    </w:p>
    <w:p>
      <w:pPr>
        <w:pStyle w:val="Heading1"/>
        <w:keepNext/>
      </w:pPr>
      <w:r>
        <w:t>22. Updated Readiness Verdict</w:t>
      </w:r>
    </w:p>
    <w:tbl>
      <w:tblPr>
        <w:tblW w:type="auto" w:w="0"/>
        <w:tblLayout w:type="fixed"/>
        <w:tblLook w:firstColumn="1" w:firstRow="1" w:lastColumn="0" w:lastRow="0" w:noHBand="0" w:noVBand="1" w:val="04A0"/>
      </w:tblPr>
      <w:tblGrid>
        <w:gridCol w:w="9978"/>
      </w:tblGrid>
      <w:tr>
        <w:tc>
          <w:tcPr>
            <w:tcW w:type="dxa" w:w="9978"/>
            <w:shd w:fill="FFF6DB"/>
            <w:tcMar>
              <w:top w:w="120" w:type="dxa"/>
              <w:start w:w="140" w:type="dxa"/>
              <w:bottom w:w="120" w:type="dxa"/>
              <w:end w:w="140" w:type="dxa"/>
            </w:tcMar>
          </w:tcPr>
          <w:p>
            <w:pPr>
              <w:spacing w:after="40"/>
            </w:pPr>
            <w:r>
              <w:rPr>
                <w:b/>
                <w:color w:val="111111"/>
              </w:rPr>
              <w:t>Ready for controlled internal production use</w:t>
              <w:br/>
            </w:r>
            <w:r>
              <w:rPr>
                <w:color w:val="6C6C6C"/>
              </w:rPr>
              <w:t>The system covers consumable inventory, storage balances, temporary handovers, long-term staff custody, storage transfers, requests, purchases, OCR review, stocktakes, reorder, durable assets, protected files, reports, notifications, audit, backup, and recovery. Production stock invariants and the custody regression cycle passed. Remaining work is operating maturity and selective polish, not another large module.</w:t>
            </w:r>
          </w:p>
        </w:tc>
      </w:tr>
    </w:tbl>
    <w:p>
      <w:pPr>
        <w:spacing w:after="20"/>
      </w:pPr>
    </w:p>
    <w:tbl>
      <w:tblPr>
        <w:tblStyle w:val="TableGrid"/>
        <w:tblW w:type="auto" w:w="0"/>
        <w:tblLayout w:type="fixed"/>
        <w:tblLook w:firstColumn="1" w:firstRow="1" w:lastColumn="0" w:lastRow="0" w:noHBand="0" w:noVBand="1" w:val="04A0"/>
      </w:tblPr>
      <w:tblGrid>
        <w:gridCol w:w="3326"/>
        <w:gridCol w:w="3326"/>
        <w:gridCol w:w="3326"/>
      </w:tblGrid>
      <w:tr>
        <w:trPr>
          <w:tblHeader/>
          <w:cantSplit/>
        </w:trPr>
        <w:tc>
          <w:tcPr>
            <w:tcW w:type="dxa" w:w="936"/>
            <w:shd w:fill="EAB83F"/>
            <w:tcMar>
              <w:top w:w="70" w:type="dxa"/>
              <w:start w:w="90" w:type="dxa"/>
              <w:bottom w:w="70" w:type="dxa"/>
              <w:end w:w="90" w:type="dxa"/>
            </w:tcMar>
          </w:tcPr>
          <w:p>
            <w:pPr>
              <w:spacing w:after="0"/>
            </w:pPr>
            <w:r>
              <w:rPr>
                <w:b/>
                <w:color w:val="111111"/>
                <w:sz w:val="17"/>
              </w:rPr>
              <w:t>Priority</w:t>
            </w:r>
          </w:p>
        </w:tc>
        <w:tc>
          <w:tcPr>
            <w:tcW w:type="dxa" w:w="4536"/>
            <w:shd w:fill="EAB83F"/>
            <w:tcMar>
              <w:top w:w="70" w:type="dxa"/>
              <w:start w:w="90" w:type="dxa"/>
              <w:bottom w:w="70" w:type="dxa"/>
              <w:end w:w="90" w:type="dxa"/>
            </w:tcMar>
          </w:tcPr>
          <w:p>
            <w:pPr>
              <w:spacing w:after="0"/>
            </w:pPr>
            <w:r>
              <w:rPr>
                <w:b/>
                <w:color w:val="111111"/>
                <w:sz w:val="17"/>
              </w:rPr>
              <w:t>Next control</w:t>
            </w:r>
          </w:p>
        </w:tc>
        <w:tc>
          <w:tcPr>
            <w:tcW w:type="dxa" w:w="4896"/>
            <w:shd w:fill="EAB83F"/>
            <w:tcMar>
              <w:top w:w="70" w:type="dxa"/>
              <w:start w:w="90" w:type="dxa"/>
              <w:bottom w:w="70" w:type="dxa"/>
              <w:end w:w="90" w:type="dxa"/>
            </w:tcMar>
          </w:tcPr>
          <w:p>
            <w:pPr>
              <w:spacing w:after="0"/>
            </w:pPr>
            <w:r>
              <w:rPr>
                <w:b/>
                <w:color w:val="111111"/>
                <w:sz w:val="17"/>
              </w:rPr>
              <w:t>Reason</w:t>
            </w:r>
          </w:p>
        </w:tc>
      </w:tr>
      <w:tr>
        <w:trPr>
          <w:cantSplit/>
        </w:trPr>
        <w:tc>
          <w:tcPr>
            <w:tcW w:type="dxa" w:w="936"/>
            <w:shd w:fill="FFFFFF"/>
            <w:tcMar>
              <w:top w:w="70" w:type="dxa"/>
              <w:start w:w="90" w:type="dxa"/>
              <w:bottom w:w="70" w:type="dxa"/>
              <w:end w:w="90" w:type="dxa"/>
            </w:tcMar>
          </w:tcPr>
          <w:p>
            <w:pPr>
              <w:spacing w:after="0"/>
            </w:pPr>
            <w:r>
              <w:rPr>
                <w:color w:val="111111"/>
                <w:sz w:val="16"/>
              </w:rPr>
              <w:t>P1</w:t>
            </w:r>
          </w:p>
        </w:tc>
        <w:tc>
          <w:tcPr>
            <w:tcW w:type="dxa" w:w="4536"/>
            <w:shd w:fill="FFFFFF"/>
            <w:tcMar>
              <w:top w:w="70" w:type="dxa"/>
              <w:start w:w="90" w:type="dxa"/>
              <w:bottom w:w="70" w:type="dxa"/>
              <w:end w:w="90" w:type="dxa"/>
            </w:tcMar>
          </w:tcPr>
          <w:p>
            <w:pPr>
              <w:spacing w:after="0"/>
            </w:pPr>
            <w:r>
              <w:rPr>
                <w:color w:val="111111"/>
                <w:sz w:val="16"/>
              </w:rPr>
              <w:t>Weekly low-stock, open-workflow, overdue-custody, and quarantine review</w:t>
            </w:r>
          </w:p>
        </w:tc>
        <w:tc>
          <w:tcPr>
            <w:tcW w:type="dxa" w:w="4896"/>
            <w:shd w:fill="FFFFFF"/>
            <w:tcMar>
              <w:top w:w="70" w:type="dxa"/>
              <w:start w:w="90" w:type="dxa"/>
              <w:bottom w:w="70" w:type="dxa"/>
              <w:end w:w="90" w:type="dxa"/>
            </w:tcMar>
          </w:tcPr>
          <w:p>
            <w:pPr>
              <w:spacing w:after="0"/>
            </w:pPr>
            <w:r>
              <w:rPr>
                <w:color w:val="111111"/>
                <w:sz w:val="16"/>
              </w:rPr>
              <w:t>Software cannot close operational exceptions by itself.</w:t>
            </w:r>
          </w:p>
        </w:tc>
      </w:tr>
      <w:tr>
        <w:trPr>
          <w:cantSplit/>
        </w:trPr>
        <w:tc>
          <w:tcPr>
            <w:tcW w:type="dxa" w:w="936"/>
            <w:shd w:fill="F7F5F0"/>
            <w:tcMar>
              <w:top w:w="70" w:type="dxa"/>
              <w:start w:w="90" w:type="dxa"/>
              <w:bottom w:w="70" w:type="dxa"/>
              <w:end w:w="90" w:type="dxa"/>
            </w:tcMar>
          </w:tcPr>
          <w:p>
            <w:pPr>
              <w:spacing w:after="0"/>
            </w:pPr>
            <w:r>
              <w:rPr>
                <w:color w:val="111111"/>
                <w:sz w:val="16"/>
              </w:rPr>
              <w:t>P1</w:t>
            </w:r>
          </w:p>
        </w:tc>
        <w:tc>
          <w:tcPr>
            <w:tcW w:type="dxa" w:w="4536"/>
            <w:shd w:fill="F7F5F0"/>
            <w:tcMar>
              <w:top w:w="70" w:type="dxa"/>
              <w:start w:w="90" w:type="dxa"/>
              <w:bottom w:w="70" w:type="dxa"/>
              <w:end w:w="90" w:type="dxa"/>
            </w:tcMar>
          </w:tcPr>
          <w:p>
            <w:pPr>
              <w:spacing w:after="0"/>
            </w:pPr>
            <w:r>
              <w:rPr>
                <w:color w:val="111111"/>
                <w:sz w:val="16"/>
              </w:rPr>
              <w:t>Use the purchase cycle for one real supplier from quote through receipt</w:t>
            </w:r>
          </w:p>
        </w:tc>
        <w:tc>
          <w:tcPr>
            <w:tcW w:type="dxa" w:w="4896"/>
            <w:shd w:fill="F7F5F0"/>
            <w:tcMar>
              <w:top w:w="70" w:type="dxa"/>
              <w:start w:w="90" w:type="dxa"/>
              <w:bottom w:w="70" w:type="dxa"/>
              <w:end w:w="90" w:type="dxa"/>
            </w:tcMar>
          </w:tcPr>
          <w:p>
            <w:pPr>
              <w:spacing w:after="0"/>
            </w:pPr>
            <w:r>
              <w:rPr>
                <w:color w:val="111111"/>
                <w:sz w:val="16"/>
              </w:rPr>
              <w:t>Procurement and weighted-cost evidence remain underused.</w:t>
            </w:r>
          </w:p>
        </w:tc>
      </w:tr>
      <w:tr>
        <w:trPr>
          <w:cantSplit/>
        </w:trPr>
        <w:tc>
          <w:tcPr>
            <w:tcW w:type="dxa" w:w="936"/>
            <w:shd w:fill="FFFFFF"/>
            <w:tcMar>
              <w:top w:w="70" w:type="dxa"/>
              <w:start w:w="90" w:type="dxa"/>
              <w:bottom w:w="70" w:type="dxa"/>
              <w:end w:w="90" w:type="dxa"/>
            </w:tcMar>
          </w:tcPr>
          <w:p>
            <w:pPr>
              <w:spacing w:after="0"/>
            </w:pPr>
            <w:r>
              <w:rPr>
                <w:color w:val="111111"/>
                <w:sz w:val="16"/>
              </w:rPr>
              <w:t>P2</w:t>
            </w:r>
          </w:p>
        </w:tc>
        <w:tc>
          <w:tcPr>
            <w:tcW w:type="dxa" w:w="4536"/>
            <w:shd w:fill="FFFFFF"/>
            <w:tcMar>
              <w:top w:w="70" w:type="dxa"/>
              <w:start w:w="90" w:type="dxa"/>
              <w:bottom w:w="70" w:type="dxa"/>
              <w:end w:w="90" w:type="dxa"/>
            </w:tcMar>
          </w:tcPr>
          <w:p>
            <w:pPr>
              <w:spacing w:after="0"/>
            </w:pPr>
            <w:r>
              <w:rPr>
                <w:color w:val="111111"/>
                <w:sz w:val="16"/>
              </w:rPr>
              <w:t>Reduce Unspecified handover usage and enforce meaningful discrepancy notes</w:t>
            </w:r>
          </w:p>
        </w:tc>
        <w:tc>
          <w:tcPr>
            <w:tcW w:type="dxa" w:w="4896"/>
            <w:shd w:fill="FFFFFF"/>
            <w:tcMar>
              <w:top w:w="70" w:type="dxa"/>
              <w:start w:w="90" w:type="dxa"/>
              <w:bottom w:w="70" w:type="dxa"/>
              <w:end w:w="90" w:type="dxa"/>
            </w:tcMar>
          </w:tcPr>
          <w:p>
            <w:pPr>
              <w:spacing w:after="0"/>
            </w:pPr>
            <w:r>
              <w:rPr>
                <w:color w:val="111111"/>
                <w:sz w:val="16"/>
              </w:rPr>
              <w:t>Improves management reporting and accountability.</w:t>
            </w:r>
          </w:p>
        </w:tc>
      </w:tr>
      <w:tr>
        <w:trPr>
          <w:cantSplit/>
        </w:trPr>
        <w:tc>
          <w:tcPr>
            <w:tcW w:type="dxa" w:w="936"/>
            <w:shd w:fill="F7F5F0"/>
            <w:tcMar>
              <w:top w:w="70" w:type="dxa"/>
              <w:start w:w="90" w:type="dxa"/>
              <w:bottom w:w="70" w:type="dxa"/>
              <w:end w:w="90" w:type="dxa"/>
            </w:tcMar>
          </w:tcPr>
          <w:p>
            <w:pPr>
              <w:spacing w:after="0"/>
            </w:pPr>
            <w:r>
              <w:rPr>
                <w:color w:val="111111"/>
                <w:sz w:val="16"/>
              </w:rPr>
              <w:t>P2</w:t>
            </w:r>
          </w:p>
        </w:tc>
        <w:tc>
          <w:tcPr>
            <w:tcW w:type="dxa" w:w="4536"/>
            <w:shd w:fill="F7F5F0"/>
            <w:tcMar>
              <w:top w:w="70" w:type="dxa"/>
              <w:start w:w="90" w:type="dxa"/>
              <w:bottom w:w="70" w:type="dxa"/>
              <w:end w:w="90" w:type="dxa"/>
            </w:tcMar>
          </w:tcPr>
          <w:p>
            <w:pPr>
              <w:spacing w:after="0"/>
            </w:pPr>
            <w:r>
              <w:rPr>
                <w:color w:val="111111"/>
                <w:sz w:val="16"/>
              </w:rPr>
              <w:t>Capture asset cost, life, warranty, and maintenance consistently</w:t>
            </w:r>
          </w:p>
        </w:tc>
        <w:tc>
          <w:tcPr>
            <w:tcW w:type="dxa" w:w="4896"/>
            <w:shd w:fill="F7F5F0"/>
            <w:tcMar>
              <w:top w:w="70" w:type="dxa"/>
              <w:start w:w="90" w:type="dxa"/>
              <w:bottom w:w="70" w:type="dxa"/>
              <w:end w:w="90" w:type="dxa"/>
            </w:tcMar>
          </w:tcPr>
          <w:p>
            <w:pPr>
              <w:spacing w:after="0"/>
            </w:pPr>
            <w:r>
              <w:rPr>
                <w:color w:val="111111"/>
                <w:sz w:val="16"/>
              </w:rPr>
              <w:t>Book value is only useful when source data is complete.</w:t>
            </w:r>
          </w:p>
        </w:tc>
      </w:tr>
      <w:tr>
        <w:trPr>
          <w:cantSplit/>
        </w:trPr>
        <w:tc>
          <w:tcPr>
            <w:tcW w:type="dxa" w:w="936"/>
            <w:shd w:fill="FFFFFF"/>
            <w:tcMar>
              <w:top w:w="70" w:type="dxa"/>
              <w:start w:w="90" w:type="dxa"/>
              <w:bottom w:w="70" w:type="dxa"/>
              <w:end w:w="90" w:type="dxa"/>
            </w:tcMar>
          </w:tcPr>
          <w:p>
            <w:pPr>
              <w:spacing w:after="0"/>
            </w:pPr>
            <w:r>
              <w:rPr>
                <w:color w:val="111111"/>
                <w:sz w:val="16"/>
              </w:rPr>
              <w:t>P3</w:t>
            </w:r>
          </w:p>
        </w:tc>
        <w:tc>
          <w:tcPr>
            <w:tcW w:type="dxa" w:w="4536"/>
            <w:shd w:fill="FFFFFF"/>
            <w:tcMar>
              <w:top w:w="70" w:type="dxa"/>
              <w:start w:w="90" w:type="dxa"/>
              <w:bottom w:w="70" w:type="dxa"/>
              <w:end w:w="90" w:type="dxa"/>
            </w:tcMar>
          </w:tcPr>
          <w:p>
            <w:pPr>
              <w:spacing w:after="0"/>
            </w:pPr>
            <w:r>
              <w:rPr>
                <w:color w:val="111111"/>
                <w:sz w:val="16"/>
              </w:rPr>
              <w:t>Add reviewed screenshots to employee documentation after UI changes settle</w:t>
            </w:r>
          </w:p>
        </w:tc>
        <w:tc>
          <w:tcPr>
            <w:tcW w:type="dxa" w:w="4896"/>
            <w:shd w:fill="FFFFFF"/>
            <w:tcMar>
              <w:top w:w="70" w:type="dxa"/>
              <w:start w:w="90" w:type="dxa"/>
              <w:bottom w:w="70" w:type="dxa"/>
              <w:end w:w="90" w:type="dxa"/>
            </w:tcMar>
          </w:tcPr>
          <w:p>
            <w:pPr>
              <w:spacing w:after="0"/>
            </w:pPr>
            <w:r>
              <w:rPr>
                <w:color w:val="111111"/>
                <w:sz w:val="16"/>
              </w:rPr>
              <w:t>Improves onboarding without constantly replacing stale images.</w:t>
            </w:r>
          </w:p>
        </w:tc>
      </w:tr>
    </w:tbl>
    <w:p>
      <w:pPr>
        <w:spacing w:after="20"/>
      </w:pPr>
    </w:p>
    <w:sectPr w:rsidR="00FC693F" w:rsidRPr="0006063C" w:rsidSect="00034616">
      <w:headerReference w:type="default" r:id="rId9"/>
      <w:footerReference w:type="default" r:id="rId10"/>
      <w:pgSz w:w="11906" w:h="16838"/>
      <w:pgMar w:top="794" w:right="964" w:bottom="794" w:left="964"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32"/>
      <w:gridCol w:w="4932"/>
    </w:tblGrid>
    <w:tr>
      <w:tc>
        <w:tcPr>
          <w:tcW w:type="dxa" w:w="7824"/>
        </w:tcPr>
        <w:p>
          <w:pPr>
            <w:spacing w:before="0" w:after="0" w:line="240" w:lineRule="auto"/>
            <w:jc w:val="left"/>
          </w:pPr>
          <w:r>
            <w:rPr>
              <w:rFonts w:ascii="Aptos" w:hAnsi="Aptos" w:eastAsia="Aptos"/>
              <w:b w:val="0"/>
              <w:color w:val="6F7378"/>
              <w:sz w:val="14"/>
            </w:rPr>
            <w:t>Confidential internal operating document  |  28 Jul 2026</w:t>
          </w:r>
        </w:p>
      </w:tc>
      <w:tc>
        <w:tcPr>
          <w:tcW w:type="dxa" w:w="2041"/>
        </w:tcPr>
        <w:p>
          <w:pPr>
            <w:spacing w:before="0" w:after="0" w:line="240" w:lineRule="auto"/>
            <w:jc w:val="right"/>
          </w:pPr>
          <w:r>
            <w:rPr>
              <w:rFonts w:ascii="Aptos" w:hAnsi="Aptos" w:eastAsia="Aptos"/>
              <w:b w:val="0"/>
              <w:color w:val="6F7378"/>
              <w:sz w:val="14"/>
            </w:rPr>
          </w:r>
          <w:r>
            <w:rPr>
              <w:rFonts w:ascii="Aptos" w:hAnsi="Aptos" w:eastAsia="Aptos"/>
              <w:b w:val="0"/>
              <w:color w:val="6F7378"/>
              <w:sz w:val="14"/>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F7378"/>
        <w:sz w:val="14"/>
      </w:rPr>
      <w:t>INVENTORY KONA  |  COMPLETE SYSTEM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4343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140"/>
      <w:outlineLvl w:val="0"/>
    </w:pPr>
    <w:rPr>
      <w:rFonts w:asciiTheme="majorHAnsi" w:eastAsiaTheme="majorEastAsia" w:hAnsiTheme="majorHAnsi" w:cstheme="majorBidi" w:ascii="Aptos Display" w:hAnsi="Aptos Display" w:eastAsia="Aptos Display"/>
      <w:b/>
      <w:bCs/>
      <w:color w:val="111111"/>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A87816"/>
      <w:sz w:val="26"/>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Display" w:hAnsi="Aptos Display" w:eastAsia="Aptos Display"/>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1111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F73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ptos" w:hAnsi="Aptos" w:eastAsia="Aptos"/>
      <w:color w:val="343434"/>
      <w:sz w:val="17"/>
    </w:rPr>
  </w:style>
  <w:style w:type="paragraph" w:styleId="ListBullet2">
    <w:name w:val="List Bullet 2"/>
    <w:basedOn w:val="Normal"/>
    <w:uiPriority w:val="99"/>
    <w:unhideWhenUsed/>
    <w:rsid w:val="00326F90"/>
    <w:pPr>
      <w:numPr>
        <w:numId w:val="2"/>
      </w:numPr>
      <w:spacing w:after="40"/>
      <w:ind w:left="595" w:hanging="142"/>
      <w:contextualSpacing/>
    </w:pPr>
    <w:rPr>
      <w:rFonts w:ascii="Aptos" w:hAnsi="Aptos" w:eastAsia="Aptos"/>
      <w:color w:val="343434"/>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Aptos" w:hAnsi="Aptos" w:eastAsia="Aptos"/>
      <w:color w:val="343434"/>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KONA Complete System Report - July 28, 2026</dc:title>
  <dc:subject>Current architecture, feature cycles, stock controls, roles, custody, evidence, and operating priorities</dc:subject>
  <dc:creator>Inventory KONA</dc:creator>
  <cp:keywords>Inventory, KONA, stock, handover, requests, purchases, assets, report</cp:keywords>
  <dc:description>Updated after the production long-term custody and quarantine release.</dc:description>
  <cp:lastModifiedBy/>
  <cp:revision>1</cp:revision>
  <dcterms:created xsi:type="dcterms:W3CDTF">2013-12-23T23:15:00Z</dcterms:created>
  <dcterms:modified xsi:type="dcterms:W3CDTF">2013-12-23T23:15:00Z</dcterms:modified>
  <cp:category/>
</cp:coreProperties>
</file>