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DKK Consulting Incorporated</w:t>
      </w:r>
    </w:p>
    <w:p>
      <w:pPr>
        <w:pStyle w:val="Heading2"/>
      </w:pPr>
      <w:r>
        <w:t>Standard Practice Memo</w:t>
      </w:r>
    </w:p>
    <w:p>
      <w:r>
        <w:t>Subject: Erosion Control Inspection Schedule</w:t>
      </w:r>
    </w:p>
    <w:p>
      <w:r>
        <w:t>All active construction sites with disturbed soil exceeding one acre must have erosion control measures (silt fencing, inlet protection) inspected weekly and within 24 hours of any rainfall event exceeding half an inch.</w:t>
      </w:r>
    </w:p>
    <w:p>
      <w:r>
        <w:t>Inspection Responsibility Table:</w:t>
      </w:r>
    </w:p>
    <w:tbl>
      <w:tblPr>
        <w:tblStyle w:val="TableGrid"/>
        <w:tblW w:type="auto" w:w="0"/>
        <w:tblLook w:firstColumn="1" w:firstRow="1" w:lastColumn="0" w:lastRow="0" w:noHBand="0" w:noVBand="1" w:val="04A0"/>
      </w:tblPr>
      <w:tblGrid>
        <w:gridCol w:w="2880"/>
        <w:gridCol w:w="2880"/>
        <w:gridCol w:w="2880"/>
      </w:tblGrid>
      <w:tr>
        <w:tc>
          <w:tcPr>
            <w:tcW w:type="dxa" w:w="2880"/>
          </w:tcPr>
          <w:p>
            <w:r>
              <w:t>Site Size</w:t>
            </w:r>
          </w:p>
        </w:tc>
        <w:tc>
          <w:tcPr>
            <w:tcW w:type="dxa" w:w="2880"/>
          </w:tcPr>
          <w:p>
            <w:r>
              <w:t>Inspector</w:t>
            </w:r>
          </w:p>
        </w:tc>
        <w:tc>
          <w:tcPr>
            <w:tcW w:type="dxa" w:w="2880"/>
          </w:tcPr>
          <w:p>
            <w:r>
              <w:t>Frequency</w:t>
            </w:r>
          </w:p>
        </w:tc>
      </w:tr>
      <w:tr>
        <w:tc>
          <w:tcPr>
            <w:tcW w:type="dxa" w:w="2880"/>
          </w:tcPr>
          <w:p>
            <w:r>
              <w:t>Under 5 acres</w:t>
            </w:r>
          </w:p>
        </w:tc>
        <w:tc>
          <w:tcPr>
            <w:tcW w:type="dxa" w:w="2880"/>
          </w:tcPr>
          <w:p>
            <w:r>
              <w:t>Field Engineer</w:t>
            </w:r>
          </w:p>
        </w:tc>
        <w:tc>
          <w:tcPr>
            <w:tcW w:type="dxa" w:w="2880"/>
          </w:tcPr>
          <w:p>
            <w:r>
              <w:t>Weekly</w:t>
            </w:r>
          </w:p>
        </w:tc>
      </w:tr>
      <w:tr>
        <w:tc>
          <w:tcPr>
            <w:tcW w:type="dxa" w:w="2880"/>
          </w:tcPr>
          <w:p>
            <w:r>
              <w:t>5+ acres</w:t>
            </w:r>
          </w:p>
        </w:tc>
        <w:tc>
          <w:tcPr>
            <w:tcW w:type="dxa" w:w="2880"/>
          </w:tcPr>
          <w:p>
            <w:r>
              <w:t>Licensed SWPPP Inspector</w:t>
            </w:r>
          </w:p>
        </w:tc>
        <w:tc>
          <w:tcPr>
            <w:tcW w:type="dxa" w:w="2880"/>
          </w:tcPr>
          <w:p>
            <w:r>
              <w:t>Twice weekly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