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Assignment 5 - AI Application Architecture</w:t>
      </w:r>
    </w:p>
    <w:p>
      <w:pPr>
        <w:pStyle w:val="Heading2"/>
      </w:pPr>
      <w:r>
        <w:t>Introduction</w:t>
      </w:r>
    </w:p>
    <w:p>
      <w:r>
        <w:t>An AI application uses a frontend, backend, and a Large Language Model (LLM) API to process user requests and generate intelligent responses.</w:t>
      </w:r>
    </w:p>
    <w:p>
      <w:pPr>
        <w:pStyle w:val="Heading2"/>
      </w:pPr>
      <w:r>
        <w:t>Architecture Diagram</w:t>
      </w:r>
    </w:p>
    <w:p>
      <w:r>
        <w:drawing>
          <wp:inline xmlns:a="http://schemas.openxmlformats.org/drawingml/2006/main" xmlns:pic="http://schemas.openxmlformats.org/drawingml/2006/picture">
            <wp:extent cx="576072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clean_infographic_diagram_on_a_white_light_back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Request Flow</w:t>
      </w:r>
    </w:p>
    <w:p>
      <w:r>
        <w:t>The user enters a prompt in the frontend. The frontend sends the request to the backend. The backend validates the request and forwards it to the LLM API.</w:t>
      </w:r>
    </w:p>
    <w:p>
      <w:pPr>
        <w:pStyle w:val="Heading2"/>
      </w:pPr>
      <w:r>
        <w:t>Response Flow</w:t>
      </w:r>
    </w:p>
    <w:p>
      <w:r>
        <w:t>The LLM API processes the prompt and returns the generated response. The backend receives it and sends it back to the frontend, where it is displayed to the user.</w:t>
      </w:r>
    </w:p>
    <w:p>
      <w:pPr>
        <w:pStyle w:val="Heading2"/>
      </w:pPr>
      <w:r>
        <w:t>Error Handling</w:t>
      </w:r>
    </w:p>
    <w:p>
      <w:r>
        <w:t>The backend handles invalid API keys, empty prompts, connection failures, timeouts, and server errors. Friendly error messages are shown to the user.</w:t>
      </w:r>
    </w:p>
    <w:p>
      <w:pPr>
        <w:pStyle w:val="Heading2"/>
      </w:pPr>
      <w:r>
        <w:t>API Integration</w:t>
      </w:r>
    </w:p>
    <w:p>
      <w:r>
        <w:t>The backend communicates securely with the LLM API using an API key. Requests are sent over HTTPS and responses are returned in JSON format.</w:t>
      </w:r>
    </w:p>
    <w:p>
      <w:pPr>
        <w:pStyle w:val="Heading2"/>
      </w:pPr>
      <w:r>
        <w:t>Conclusion</w:t>
      </w:r>
    </w:p>
    <w:p>
      <w:r>
        <w:t>This architecture creates a secure, scalable, and maintainable AI application by separating the frontend, backend, and AI model.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