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25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SLMs and Token Optimisation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A small model whose weights you can download is called an open-________ model.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Storing each weight with fewer bits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At INT8 each weight takes ________ byte.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LoRA trains small ________ matrices instead of the whole model.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A repeated prompt prefix can be billed at a lower ________ input price.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Hidden thinking tokens are billed as ________ tokens.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Sending easy requests to an SLM and hard ones to an LLM is called model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The share of requests sent on to the LLM is the ________ rate.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A daily token limit per user is a per-user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For cache hits, put ________ text at the start of the prompt.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to a customer why a small model on their own servers might suit ticket classification.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When would you NOT use an SLM? Give one SmartDesk example.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Describe three levers that reduce token cost and the risk each one brings.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Why should Codex and app calls use separate keys or projects?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params, bits = 3_000_000_000, 4</w:t>
        <w:br/>
        <w:t>print(params * bits / 8 / 1e9)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PRICE = {'input': 1.0, 'cached_input': 0.1, 'output': 4.0}   # placeholder</w:t>
        <w:br/>
        <w:t>inp, out, share = 1000, 100, 0.5</w:t>
        <w:br/>
        <w:t>print((inp*(1-share)*PRICE['input'] + inp*share*PRICE['cached_input'] + out*PRICE['output']) / 1_000_000)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conf = [0.95, 0.4, 0.8, 0.6, 0.99]</w:t>
        <w:br/>
        <w:t>print(sum(c &lt; 0.7 for c in conf) / len(conf))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notebooks.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weights_gb(params_billion, bits) that returns weight memory in GB.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cost_per_request(inp, out, cached_share=0, reasoning=0) with placeholder prices, labelled.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route(ticket, threshold) that uses an SLM first and escalates to the LLM when confidence is 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check_quota(user, tokens_today, quota) that returns 'ok', 'warn' (80% or more) or 'block'.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