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2D2B55"/>
          <w:sz w:val="56"/>
          <w:szCs w:val="56"/>
        </w:rPr>
        <w:t xml:space="preserve">KI-KOMPASS</w:t>
      </w:r>
    </w:p>
    <w:p>
      <w:pPr>
        <w:spacing w:before="0" w:after="80"/>
      </w:pPr>
      <w:r>
        <w:rPr>
          <w:rFonts w:ascii="Arial" w:cs="Arial" w:eastAsia="Arial" w:hAnsi="Arial"/>
          <w:color w:val="534AB7"/>
          <w:sz w:val="32"/>
          <w:szCs w:val="32"/>
        </w:rPr>
        <w:t xml:space="preserve">Session Report &amp; Replit Handoff</w:t>
      </w:r>
    </w:p>
    <w:p>
      <w:pPr>
        <w:spacing w:before="80" w:after="600"/>
      </w:pPr>
      <w:r>
        <w:rPr>
          <w:rFonts w:ascii="Arial" w:cs="Arial" w:eastAsia="Arial" w:hAnsi="Arial"/>
          <w:i/>
          <w:iCs/>
          <w:color w:val="888888"/>
          <w:sz w:val="22"/>
          <w:szCs w:val="22"/>
        </w:rPr>
        <w:t xml:space="preserve">March 2026  ·  AI Exposure Platform  ·  User Testing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tcPr>
          <w:p>
            <w:pPr>
              <w:jc w:val="center"/>
            </w:pPr>
            <w:r>
              <w:rPr>
                <w:rFonts w:ascii="Arial" w:cs="Arial" w:eastAsia="Arial" w:hAnsi="Arial"/>
                <w:b/>
                <w:bCs/>
                <w:color w:val="534AB7"/>
                <w:sz w:val="40"/>
                <w:szCs w:val="40"/>
              </w:rPr>
              <w:t xml:space="preserve">154</w:t>
            </w:r>
          </w:p>
          <w:p>
            <w:pPr>
              <w:jc w:val="center"/>
            </w:pPr>
            <w:r>
              <w:rPr>
                <w:rFonts w:ascii="Arial" w:cs="Arial" w:eastAsia="Arial" w:hAnsi="Arial"/>
                <w:color w:val="666666"/>
                <w:sz w:val="18"/>
                <w:szCs w:val="18"/>
              </w:rPr>
              <w:t xml:space="preserve">tasks with explanations</w:t>
            </w:r>
          </w:p>
        </w:tc>
        <w:tc>
          <w:tcPr>
            <w:tcW w:type="dxa" w:w="3013"/>
            <w:tcBorders>
              <w:top w:val="single" w:color="DDDDDD" w:sz="1"/>
              <w:left w:val="single" w:color="DDDDDD" w:sz="1"/>
              <w:bottom w:val="single" w:color="DDDDDD" w:sz="1"/>
              <w:right w:val="single" w:color="DDDDDD" w:sz="1"/>
            </w:tcBorders>
            <w:shd w:fill="E8F8F0" w:val="clear"/>
            <w:tcMar>
              <w:top w:type="dxa" w:w="120"/>
              <w:left w:type="dxa" w:w="160"/>
              <w:bottom w:type="dxa" w:w="120"/>
              <w:right w:type="dxa" w:w="160"/>
            </w:tcMar>
          </w:tcPr>
          <w:p>
            <w:pPr>
              <w:jc w:val="center"/>
            </w:pPr>
            <w:r>
              <w:rPr>
                <w:rFonts w:ascii="Arial" w:cs="Arial" w:eastAsia="Arial" w:hAnsi="Arial"/>
                <w:b/>
                <w:bCs/>
                <w:color w:val="0F6E56"/>
                <w:sz w:val="40"/>
                <w:szCs w:val="40"/>
              </w:rPr>
              <w:t xml:space="preserve">10</w:t>
            </w:r>
          </w:p>
          <w:p>
            <w:pPr>
              <w:jc w:val="center"/>
            </w:pPr>
            <w:r>
              <w:rPr>
                <w:rFonts w:ascii="Arial" w:cs="Arial" w:eastAsia="Arial" w:hAnsi="Arial"/>
                <w:color w:val="666666"/>
                <w:sz w:val="18"/>
                <w:szCs w:val="18"/>
              </w:rPr>
              <w:t xml:space="preserve">test occupations</w:t>
            </w:r>
          </w:p>
        </w:tc>
        <w:tc>
          <w:tcPr>
            <w:tcW w:type="dxa" w:w="3013"/>
            <w:tcBorders>
              <w:top w:val="single" w:color="DDDDDD" w:sz="1"/>
              <w:left w:val="single" w:color="DDDDDD" w:sz="1"/>
              <w:bottom w:val="single" w:color="DDDDDD" w:sz="1"/>
              <w:right w:val="single" w:color="DDDDDD" w:sz="1"/>
            </w:tcBorders>
            <w:shd w:fill="FFF3E0" w:val="clear"/>
            <w:tcMar>
              <w:top w:type="dxa" w:w="120"/>
              <w:left w:type="dxa" w:w="160"/>
              <w:bottom w:type="dxa" w:w="120"/>
              <w:right w:type="dxa" w:w="160"/>
            </w:tcMar>
          </w:tcPr>
          <w:p>
            <w:pPr>
              <w:jc w:val="center"/>
            </w:pPr>
            <w:r>
              <w:rPr>
                <w:rFonts w:ascii="Arial" w:cs="Arial" w:eastAsia="Arial" w:hAnsi="Arial"/>
                <w:b/>
                <w:bCs/>
                <w:color w:val="854F0B"/>
                <w:sz w:val="40"/>
                <w:szCs w:val="40"/>
              </w:rPr>
              <w:t xml:space="preserve">16</w:t>
            </w:r>
          </w:p>
          <w:p>
            <w:pPr>
              <w:jc w:val="center"/>
            </w:pPr>
            <w:r>
              <w:rPr>
                <w:rFonts w:ascii="Arial" w:cs="Arial" w:eastAsia="Arial" w:hAnsi="Arial"/>
                <w:color w:val="666666"/>
                <w:sz w:val="18"/>
                <w:szCs w:val="18"/>
              </w:rPr>
              <w:t xml:space="preserve">vague tasks greyed</w:t>
            </w:r>
          </w:p>
        </w:tc>
      </w:tr>
    </w:tbl>
    <w:p>
      <w:pPr>
        <w:spacing w:before="400"/>
      </w:pPr>
    </w:p>
    <w:p>
      <w:r>
        <w:br w:type="page"/>
      </w:r>
    </w:p>
    <w:p>
      <w:pPr>
        <w:pStyle w:val="Heading1"/>
        <w:spacing w:before="360" w:after="160"/>
      </w:pPr>
      <w:r>
        <w:rPr>
          <w:rFonts w:ascii="Arial" w:cs="Arial" w:eastAsia="Arial" w:hAnsi="Arial"/>
          <w:b/>
          <w:bCs/>
          <w:color w:val="2D2B55"/>
          <w:sz w:val="32"/>
          <w:szCs w:val="32"/>
        </w:rPr>
        <w:t xml:space="preserve">1. What we did this session</w:t>
      </w:r>
    </w:p>
    <w:p>
      <w:pPr>
        <w:spacing w:before="80" w:after="120"/>
      </w:pPr>
      <w:r>
        <w:rPr>
          <w:rFonts w:ascii="Arial" w:cs="Arial" w:eastAsia="Arial" w:hAnsi="Arial"/>
          <w:b w:val="false"/>
          <w:bCs w:val="false"/>
          <w:i w:val="false"/>
          <w:iCs w:val="false"/>
          <w:color w:val="333333"/>
          <w:sz w:val="22"/>
          <w:szCs w:val="22"/>
        </w:rPr>
        <w:t xml:space="preserve">A full-day session covering data auditing, UI design, research integration, and bundle preparation. The output is a production-ready bundle file and a clear action list for Replit.</w:t>
      </w:r>
    </w:p>
    <w:p>
      <w:pPr>
        <w:pStyle w:val="Heading2"/>
        <w:spacing w:before="280" w:after="120"/>
      </w:pPr>
      <w:r>
        <w:rPr>
          <w:rFonts w:ascii="Arial" w:cs="Arial" w:eastAsia="Arial" w:hAnsi="Arial"/>
          <w:b/>
          <w:bCs/>
          <w:color w:val="3C3A6E"/>
          <w:sz w:val="26"/>
          <w:szCs w:val="26"/>
        </w:rPr>
        <w:t xml:space="preserve">1.1 Bundle pipeline</w:t>
      </w:r>
    </w:p>
    <w:p>
      <w:pPr>
        <w:pStyle w:val="ListParagraph"/>
        <w:numPr>
          <w:ilvl w:val="0"/>
          <w:numId w:val="2"/>
        </w:numPr>
        <w:spacing w:before="60" w:after="60"/>
      </w:pPr>
      <w:r>
        <w:rPr>
          <w:rFonts w:ascii="Arial" w:cs="Arial" w:eastAsia="Arial" w:hAnsi="Arial"/>
          <w:color w:val="333333"/>
          <w:sz w:val="22"/>
          <w:szCs w:val="22"/>
        </w:rPr>
        <w:t xml:space="preserve">Confirmed bundle_v3_calibrated.js integrity — 540 occupations, 6,079 tasks, 16,655 task→skill links, 118 skills, 109 skill→tool mappings, 18 tool types. Fully self-consistent.</w:t>
      </w:r>
    </w:p>
    <w:p>
      <w:pPr>
        <w:pStyle w:val="ListParagraph"/>
        <w:numPr>
          <w:ilvl w:val="0"/>
          <w:numId w:val="2"/>
        </w:numPr>
        <w:spacing w:before="60" w:after="60"/>
      </w:pPr>
      <w:r>
        <w:rPr>
          <w:rFonts w:ascii="Arial" w:cs="Arial" w:eastAsia="Arial" w:hAnsi="Arial"/>
          <w:color w:val="333333"/>
          <w:sz w:val="22"/>
          <w:szCs w:val="22"/>
        </w:rPr>
        <w:t xml:space="preserve">Ran batch explanation generation (generate_task_explanations.py) via GPT-4.1-mini — produced 154 contextual task explanations (t[8]) across 10 test occupations. 100% coverage, zero failures.</w:t>
      </w:r>
    </w:p>
    <w:p>
      <w:pPr>
        <w:pStyle w:val="ListParagraph"/>
        <w:numPr>
          <w:ilvl w:val="0"/>
          <w:numId w:val="2"/>
        </w:numPr>
        <w:spacing w:before="60" w:after="60"/>
      </w:pPr>
      <w:r>
        <w:rPr>
          <w:rFonts w:ascii="Arial" w:cs="Arial" w:eastAsia="Arial" w:hAnsi="Arial"/>
          <w:color w:val="333333"/>
          <w:sz w:val="22"/>
          <w:szCs w:val="22"/>
        </w:rPr>
        <w:t xml:space="preserve">Added 21 English translations for German-only tasks (Full Stack Developer, UI/UX Designer) — all MOD_ prefixed tasks now have proper EN text in t[2].</w:t>
      </w:r>
    </w:p>
    <w:p>
      <w:pPr>
        <w:pStyle w:val="ListParagraph"/>
        <w:numPr>
          <w:ilvl w:val="0"/>
          <w:numId w:val="2"/>
        </w:numPr>
        <w:spacing w:before="60" w:after="60"/>
      </w:pPr>
      <w:r>
        <w:rPr>
          <w:rFonts w:ascii="Arial" w:cs="Arial" w:eastAsia="Arial" w:hAnsi="Arial"/>
          <w:color w:val="333333"/>
          <w:sz w:val="22"/>
          <w:szCs w:val="22"/>
        </w:rPr>
        <w:t xml:space="preserve">Flagged 16 vague/redundant tasks as greyed (t[7]=1) across 6 occupations — Product Owner (3), Midwife (3), Recruiter (4), Economist (2), UX Researcher (1).</w:t>
      </w:r>
    </w:p>
    <w:p>
      <w:pPr>
        <w:pStyle w:val="ListParagraph"/>
        <w:numPr>
          <w:ilvl w:val="0"/>
          <w:numId w:val="2"/>
        </w:numPr>
        <w:spacing w:before="60" w:after="60"/>
      </w:pPr>
      <w:r>
        <w:rPr>
          <w:rFonts w:ascii="Arial" w:cs="Arial" w:eastAsia="Arial" w:hAnsi="Arial"/>
          <w:color w:val="333333"/>
          <w:sz w:val="22"/>
          <w:szCs w:val="22"/>
        </w:rPr>
        <w:t xml:space="preserve">Output: bundle_v3_final.js (1.68 MB) — replaces bundle_v3_with_explanations.js in Replit.</w:t>
      </w:r>
    </w:p>
    <w:p>
      <w:pPr>
        <w:pStyle w:val="Heading2"/>
        <w:spacing w:before="280" w:after="120"/>
      </w:pPr>
      <w:r>
        <w:rPr>
          <w:rFonts w:ascii="Arial" w:cs="Arial" w:eastAsia="Arial" w:hAnsi="Arial"/>
          <w:b/>
          <w:bCs/>
          <w:color w:val="3C3A6E"/>
          <w:sz w:val="26"/>
          <w:szCs w:val="26"/>
        </w:rPr>
        <w:t xml:space="preserve">1.2 UI design — two new layers</w:t>
      </w:r>
    </w:p>
    <w:p>
      <w:pPr>
        <w:pStyle w:val="ListParagraph"/>
        <w:numPr>
          <w:ilvl w:val="0"/>
          <w:numId w:val="2"/>
        </w:numPr>
        <w:spacing w:before="60" w:after="60"/>
      </w:pPr>
      <w:r>
        <w:rPr>
          <w:rFonts w:ascii="Arial" w:cs="Arial" w:eastAsia="Arial" w:hAnsi="Arial"/>
          <w:color w:val="333333"/>
          <w:sz w:val="22"/>
          <w:szCs w:val="22"/>
        </w:rPr>
        <w:t xml:space="preserve">Task explanation layer: 3-column expandable card (What this means / Why it fits here / What stays human). Global directional note above task list. Fully designed and prototyped.</w:t>
      </w:r>
    </w:p>
    <w:p>
      <w:pPr>
        <w:pStyle w:val="ListParagraph"/>
        <w:numPr>
          <w:ilvl w:val="0"/>
          <w:numId w:val="2"/>
        </w:numPr>
        <w:spacing w:before="60" w:after="60"/>
      </w:pPr>
      <w:r>
        <w:rPr>
          <w:rFonts w:ascii="Arial" w:cs="Arial" w:eastAsia="Arial" w:hAnsi="Arial"/>
          <w:color w:val="333333"/>
          <w:sz w:val="22"/>
          <w:szCs w:val="22"/>
        </w:rPr>
        <w:t xml:space="preserve">AI in your field tab: headline stats, task-level adoption bars, named tools, evidence badges (Strong / Moderate / Limited), source footnotes. Recruiter and UX Researcher fully mocked.</w:t>
      </w:r>
    </w:p>
    <w:p>
      <w:pPr>
        <w:pStyle w:val="ListParagraph"/>
        <w:numPr>
          <w:ilvl w:val="0"/>
          <w:numId w:val="2"/>
        </w:numPr>
        <w:spacing w:before="60" w:after="60"/>
      </w:pPr>
      <w:r>
        <w:rPr>
          <w:rFonts w:ascii="Arial" w:cs="Arial" w:eastAsia="Arial" w:hAnsi="Arial"/>
          <w:color w:val="333333"/>
          <w:sz w:val="22"/>
          <w:szCs w:val="22"/>
        </w:rPr>
        <w:t xml:space="preserve">render_explanation_snippet.js: drop-in JS + CSS for integrating both layers into ki-kompass-v11.html.</w:t>
      </w:r>
    </w:p>
    <w:p>
      <w:pPr>
        <w:pStyle w:val="Heading2"/>
        <w:spacing w:before="280" w:after="120"/>
      </w:pPr>
      <w:r>
        <w:rPr>
          <w:rFonts w:ascii="Arial" w:cs="Arial" w:eastAsia="Arial" w:hAnsi="Arial"/>
          <w:b/>
          <w:bCs/>
          <w:color w:val="3C3A6E"/>
          <w:sz w:val="26"/>
          <w:szCs w:val="26"/>
        </w:rPr>
        <w:t xml:space="preserve">1.3 Deep research — AI adoption by sector</w:t>
      </w:r>
    </w:p>
    <w:p>
      <w:pPr>
        <w:spacing w:before="80" w:after="120"/>
      </w:pPr>
      <w:r>
        <w:rPr>
          <w:rFonts w:ascii="Arial" w:cs="Arial" w:eastAsia="Arial" w:hAnsi="Arial"/>
          <w:b w:val="false"/>
          <w:bCs w:val="false"/>
          <w:i w:val="false"/>
          <w:iCs w:val="false"/>
          <w:color w:val="333333"/>
          <w:sz w:val="22"/>
          <w:szCs w:val="22"/>
        </w:rPr>
        <w:t xml:space="preserve">Ran a structured research sweep across 15 sources. Output: a tiered source hierarchy (market level → Germany → profession) with evidence quality ratings. See Section 3 for full source list.</w:t>
      </w:r>
    </w:p>
    <w:p>
      <w:pPr>
        <w:pBdr>
          <w:bottom w:val="single" w:color="E0E0E0" w:sz="4"/>
        </w:pBdr>
        <w:spacing w:before="200" w:after="200"/>
      </w:pPr>
    </w:p>
    <w:p>
      <w:pPr>
        <w:pStyle w:val="Heading1"/>
        <w:spacing w:before="360" w:after="160"/>
      </w:pPr>
      <w:r>
        <w:rPr>
          <w:rFonts w:ascii="Arial" w:cs="Arial" w:eastAsia="Arial" w:hAnsi="Arial"/>
          <w:b/>
          <w:bCs/>
          <w:color w:val="2D2B55"/>
          <w:sz w:val="32"/>
          <w:szCs w:val="32"/>
        </w:rPr>
        <w:t xml:space="preserve">2. Current state — bundle_v3_final.js</w:t>
      </w:r>
    </w:p>
    <w:p>
      <w:pPr>
        <w:pStyle w:val="Heading2"/>
        <w:spacing w:before="280" w:after="120"/>
      </w:pPr>
      <w:r>
        <w:rPr>
          <w:rFonts w:ascii="Arial" w:cs="Arial" w:eastAsia="Arial" w:hAnsi="Arial"/>
          <w:b/>
          <w:bCs/>
          <w:color w:val="3C3A6E"/>
          <w:sz w:val="26"/>
          <w:szCs w:val="26"/>
        </w:rPr>
        <w:t xml:space="preserve">2.1 Occupation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800"/>
        <w:gridCol w:w="1926"/>
      </w:tblGrid>
      <w:tr>
        <w:tc>
          <w:tcPr>
            <w:tcW w:type="dxa" w:w="26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Occupation</w:t>
            </w:r>
          </w:p>
        </w:tc>
        <w:tc>
          <w:tcPr>
            <w:tcW w:type="dxa" w:w="7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Visible</w:t>
            </w:r>
          </w:p>
        </w:tc>
        <w:tc>
          <w:tcPr>
            <w:tcW w:type="dxa" w:w="38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Label breakdown</w:t>
            </w:r>
          </w:p>
        </w:tc>
        <w:tc>
          <w:tcPr>
            <w:tcW w:type="dxa" w:w="1926"/>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Status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B55"/>
                <w:sz w:val="21"/>
                <w:szCs w:val="21"/>
              </w:rPr>
              <w:t xml:space="preserve">Full Stack Developer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333333"/>
                <w:sz w:val="21"/>
                <w:szCs w:val="21"/>
              </w:rPr>
              <w:t xml:space="preserve">10</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6 automatable · 1 high AI pot. · 2 AI-assisted · 1 human-led</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Review scoring — 6/10 automatable too high</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D2B55"/>
                <w:sz w:val="21"/>
                <w:szCs w:val="21"/>
              </w:rPr>
              <w:t xml:space="preserve">Data Scientist</w:t>
            </w:r>
          </w:p>
        </w:tc>
        <w:tc>
          <w:tcPr>
            <w:tcW w:type="dxa" w:w="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color w:val="333333"/>
                <w:sz w:val="21"/>
                <w:szCs w:val="21"/>
              </w:rPr>
              <w:t xml:space="preserve">14</w:t>
            </w:r>
          </w:p>
        </w:tc>
        <w:tc>
          <w:tcPr>
            <w:tcW w:type="dxa" w:w="3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555555"/>
                <w:sz w:val="19"/>
                <w:szCs w:val="19"/>
              </w:rPr>
              <w:t xml:space="preserve">6 AI-assisted · 2 human-led · 4 high AI pot. · 2 automatable</w:t>
            </w:r>
          </w:p>
        </w:tc>
        <w:tc>
          <w:tcPr>
            <w:tcW w:type="dxa" w:w="2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76B3A"/>
                <w:sz w:val="19"/>
                <w:szCs w:val="19"/>
              </w:rPr>
              <w:t xml:space="preserve">Ready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B55"/>
                <w:sz w:val="21"/>
                <w:szCs w:val="21"/>
              </w:rPr>
              <w:t xml:space="preserve">UI/UX Designer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333333"/>
                <w:sz w:val="21"/>
                <w:szCs w:val="21"/>
              </w:rPr>
              <w:t xml:space="preserve">11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6 high AI pot. · 3 human-led · 2 AI-assisted</w:t>
            </w:r>
          </w:p>
        </w:tc>
        <w:tc>
          <w:tcPr>
            <w:tcW w:type="dxa" w:w="2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76B3A"/>
                <w:sz w:val="19"/>
                <w:szCs w:val="19"/>
              </w:rPr>
              <w:t xml:space="preserve">Ready</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D2B55"/>
                <w:sz w:val="21"/>
                <w:szCs w:val="21"/>
              </w:rPr>
              <w:t xml:space="preserve">Product Owner</w:t>
            </w:r>
          </w:p>
        </w:tc>
        <w:tc>
          <w:tcPr>
            <w:tcW w:type="dxa" w:w="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color w:val="333333"/>
                <w:sz w:val="21"/>
                <w:szCs w:val="21"/>
              </w:rPr>
              <w:t xml:space="preserve">12</w:t>
            </w:r>
          </w:p>
        </w:tc>
        <w:tc>
          <w:tcPr>
            <w:tcW w:type="dxa" w:w="3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555555"/>
                <w:sz w:val="19"/>
                <w:szCs w:val="19"/>
              </w:rPr>
              <w:t xml:space="preserve">6 human-led · 5 AI-assisted · 1 high AI pot.</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3 vague greyed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B55"/>
                <w:sz w:val="21"/>
                <w:szCs w:val="21"/>
              </w:rPr>
              <w:t xml:space="preserve">Midwife</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333333"/>
                <w:sz w:val="21"/>
                <w:szCs w:val="21"/>
              </w:rPr>
              <w:t xml:space="preserve">16</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16 human-led</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All human-led — clean</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D2B55"/>
                <w:sz w:val="21"/>
                <w:szCs w:val="21"/>
              </w:rPr>
              <w:t xml:space="preserve">Doctor</w:t>
            </w:r>
          </w:p>
        </w:tc>
        <w:tc>
          <w:tcPr>
            <w:tcW w:type="dxa" w:w="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color w:val="333333"/>
                <w:sz w:val="21"/>
                <w:szCs w:val="21"/>
              </w:rPr>
              <w:t xml:space="preserve">8</w:t>
            </w:r>
          </w:p>
        </w:tc>
        <w:tc>
          <w:tcPr>
            <w:tcW w:type="dxa" w:w="3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555555"/>
                <w:sz w:val="19"/>
                <w:szCs w:val="19"/>
              </w:rPr>
              <w:t xml:space="preserve">5 human-led · 1 high AI pot. · 1 AI-assisted · 1 automatable</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7 greyed incl. 4 sensitive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B55"/>
                <w:sz w:val="21"/>
                <w:szCs w:val="21"/>
              </w:rPr>
              <w:t xml:space="preserve">Recruiter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333333"/>
                <w:sz w:val="21"/>
                <w:szCs w:val="21"/>
              </w:rPr>
              <w:t xml:space="preserve">23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9 high AI pot. · 8 human-led · 4 AI-assisted · 2 automatable</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4 vague greyed</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D2B55"/>
                <w:sz w:val="21"/>
                <w:szCs w:val="21"/>
              </w:rPr>
              <w:t xml:space="preserve">Economist</w:t>
            </w:r>
          </w:p>
        </w:tc>
        <w:tc>
          <w:tcPr>
            <w:tcW w:type="dxa" w:w="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color w:val="333333"/>
                <w:sz w:val="21"/>
                <w:szCs w:val="21"/>
              </w:rPr>
              <w:t xml:space="preserve">10</w:t>
            </w:r>
          </w:p>
        </w:tc>
        <w:tc>
          <w:tcPr>
            <w:tcW w:type="dxa" w:w="3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555555"/>
                <w:sz w:val="19"/>
                <w:szCs w:val="19"/>
              </w:rPr>
              <w:t xml:space="preserve">6 AI-assisted · 4 human-led</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2 vague greyed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B55"/>
                <w:sz w:val="21"/>
                <w:szCs w:val="21"/>
              </w:rPr>
              <w:t xml:space="preserve">Project Manager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333333"/>
                <w:sz w:val="21"/>
                <w:szCs w:val="21"/>
              </w:rPr>
              <w:t xml:space="preserve">15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7 AI-assisted · 5 human-led · 3 high AI pot.</w:t>
            </w:r>
          </w:p>
        </w:tc>
        <w:tc>
          <w:tcPr>
            <w:tcW w:type="dxa" w:w="2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76B3A"/>
                <w:sz w:val="19"/>
                <w:szCs w:val="19"/>
              </w:rPr>
              <w:t xml:space="preserve">Ready</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D2B55"/>
                <w:sz w:val="21"/>
                <w:szCs w:val="21"/>
              </w:rPr>
              <w:t xml:space="preserve">UX Researcher</w:t>
            </w:r>
          </w:p>
        </w:tc>
        <w:tc>
          <w:tcPr>
            <w:tcW w:type="dxa" w:w="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color w:val="333333"/>
                <w:sz w:val="21"/>
                <w:szCs w:val="21"/>
              </w:rPr>
              <w:t xml:space="preserve">15</w:t>
            </w:r>
          </w:p>
        </w:tc>
        <w:tc>
          <w:tcPr>
            <w:tcW w:type="dxa" w:w="3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555555"/>
                <w:sz w:val="19"/>
                <w:szCs w:val="19"/>
              </w:rPr>
              <w:t xml:space="preserve">5 human-led · 8 AI-assisted · 2 high AI pot.</w:t>
            </w:r>
          </w:p>
        </w:tc>
        <w:tc>
          <w:tcPr>
            <w:tcW w:type="dxa" w:w="226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Arial" w:cs="Arial" w:eastAsia="Arial" w:hAnsi="Arial"/>
                <w:color w:val="8B5300"/>
                <w:sz w:val="19"/>
                <w:szCs w:val="19"/>
              </w:rPr>
              <w:t xml:space="preserve">1 vague greyed</w:t>
            </w:r>
          </w:p>
        </w:tc>
      </w:tr>
    </w:tbl>
    <w:p>
      <w:pPr>
        <w:spacing w:before="240"/>
      </w:pPr>
    </w:p>
    <w:p>
      <w:pPr>
        <w:pStyle w:val="Heading2"/>
        <w:spacing w:before="280" w:after="120"/>
      </w:pPr>
      <w:r>
        <w:rPr>
          <w:rFonts w:ascii="Arial" w:cs="Arial" w:eastAsia="Arial" w:hAnsi="Arial"/>
          <w:b/>
          <w:bCs/>
          <w:color w:val="3C3A6E"/>
          <w:sz w:val="26"/>
          <w:szCs w:val="26"/>
        </w:rPr>
        <w:t xml:space="preserve">2.2 What t[8] looks like (explanation object)</w:t>
      </w:r>
    </w:p>
    <w:p>
      <w:pPr>
        <w:spacing w:before="80" w:after="120"/>
      </w:pPr>
      <w:r>
        <w:rPr>
          <w:rFonts w:ascii="Arial" w:cs="Arial" w:eastAsia="Arial" w:hAnsi="Arial"/>
          <w:b w:val="false"/>
          <w:bCs w:val="false"/>
          <w:i w:val="false"/>
          <w:iCs w:val="false"/>
          <w:color w:val="333333"/>
          <w:sz w:val="22"/>
          <w:szCs w:val="22"/>
        </w:rPr>
        <w:t xml:space="preserve">Each task now carries a JSON object at t[8] with exactly three fields. The UI reads these on card expand.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5F4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Field</w:t>
            </w:r>
          </w:p>
        </w:tc>
        <w:tc>
          <w:tcPr>
            <w:tcW w:type="dxa" w:w="6826"/>
            <w:tcBorders>
              <w:top w:val="single" w:color="DDDDDD" w:sz="1"/>
              <w:left w:val="single" w:color="DDDDDD" w:sz="1"/>
              <w:bottom w:val="single" w:color="DDDDDD" w:sz="1"/>
              <w:right w:val="single" w:color="DDDDDD" w:sz="1"/>
            </w:tcBorders>
            <w:shd w:fill="F5F4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what_it_means</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Plain-language translation of the label for this specific task.</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why_it_fits</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Why this task lands in this category, referencing the actual work involved.</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what_stays_human</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 specifically remains human-owned, judged, or reviewed.</w:t>
            </w:r>
          </w:p>
        </w:tc>
      </w:tr>
    </w:tbl>
    <w:p>
      <w:pPr>
        <w:spacing w:before="200"/>
      </w:pPr>
    </w:p>
    <w:p>
      <w:pPr>
        <w:pStyle w:val="Heading2"/>
        <w:spacing w:before="280" w:after="120"/>
      </w:pPr>
      <w:r>
        <w:rPr>
          <w:rFonts w:ascii="Arial" w:cs="Arial" w:eastAsia="Arial" w:hAnsi="Arial"/>
          <w:b/>
          <w:bCs/>
          <w:color w:val="3C3A6E"/>
          <w:sz w:val="26"/>
          <w:szCs w:val="26"/>
        </w:rPr>
        <w:t xml:space="preserve">2.3 Open issues</w:t>
      </w:r>
    </w:p>
    <w:p>
      <w:pPr>
        <w:pStyle w:val="ListParagraph"/>
        <w:numPr>
          <w:ilvl w:val="0"/>
          <w:numId w:val="2"/>
        </w:numPr>
        <w:spacing w:before="60" w:after="60"/>
      </w:pPr>
      <w:r>
        <w:rPr>
          <w:rFonts w:ascii="Arial" w:cs="Arial" w:eastAsia="Arial" w:hAnsi="Arial"/>
          <w:color w:val="333333"/>
          <w:sz w:val="22"/>
          <w:szCs w:val="22"/>
        </w:rPr>
        <w:t xml:space="preserve">Full Stack Developer: 6 of 10 tasks labelled 'Automatable'. DORA 2025 shows 90% of developers use AI with 2 hrs/day but strong trust caveats. The label reflects task structure, but explanation text should acknowledge the developer reality. Consider either re-scoring or flagging these MOD_ tasks as provisional.</w:t>
      </w:r>
    </w:p>
    <w:p>
      <w:pPr>
        <w:pStyle w:val="ListParagraph"/>
        <w:numPr>
          <w:ilvl w:val="0"/>
          <w:numId w:val="2"/>
        </w:numPr>
        <w:spacing w:before="60" w:after="60"/>
      </w:pPr>
      <w:r>
        <w:rPr>
          <w:rFonts w:ascii="Arial" w:cs="Arial" w:eastAsia="Arial" w:hAnsi="Arial"/>
          <w:color w:val="333333"/>
          <w:sz w:val="22"/>
          <w:szCs w:val="22"/>
        </w:rPr>
        <w:t xml:space="preserve">Doctor: 7 of 15 tasks greyed (4 sensitive + 3 vague) leaving only 8 visible. Sufficient for testing but thin for a full profile.</w:t>
      </w:r>
    </w:p>
    <w:p>
      <w:pPr>
        <w:pStyle w:val="ListParagraph"/>
        <w:numPr>
          <w:ilvl w:val="0"/>
          <w:numId w:val="2"/>
        </w:numPr>
        <w:spacing w:before="60" w:after="60"/>
      </w:pPr>
      <w:r>
        <w:rPr>
          <w:rFonts w:ascii="Arial" w:cs="Arial" w:eastAsia="Arial" w:hAnsi="Arial"/>
          <w:color w:val="333333"/>
          <w:sz w:val="22"/>
          <w:szCs w:val="22"/>
        </w:rPr>
        <w:t xml:space="preserve">Midwife: 16 tasks, all human-led. Perfectly defensible but creates a flat profile — no AI story to tell. May not be the most useful testing subject.</w:t>
      </w:r>
    </w:p>
    <w:p>
      <w:pPr>
        <w:pStyle w:val="ListParagraph"/>
        <w:numPr>
          <w:ilvl w:val="0"/>
          <w:numId w:val="2"/>
        </w:numPr>
        <w:spacing w:before="60" w:after="60"/>
      </w:pPr>
      <w:r>
        <w:rPr>
          <w:rFonts w:ascii="Arial" w:cs="Arial" w:eastAsia="Arial" w:hAnsi="Arial"/>
          <w:color w:val="333333"/>
          <w:sz w:val="22"/>
          <w:szCs w:val="22"/>
        </w:rPr>
        <w:t xml:space="preserve">UX Researcher vs UI/UX Designer: two separate occupations in the bundle with overlapping user expectations. Make sure testers are directed to the right one.</w:t>
      </w:r>
    </w:p>
    <w:p>
      <w:pPr>
        <w:pBdr>
          <w:bottom w:val="single" w:color="E0E0E0" w:sz="4"/>
        </w:pBdr>
        <w:spacing w:before="200" w:after="200"/>
      </w:pPr>
    </w:p>
    <w:p>
      <w:r>
        <w:br w:type="page"/>
      </w:r>
    </w:p>
    <w:p>
      <w:pPr>
        <w:pStyle w:val="Heading1"/>
        <w:spacing w:before="360" w:after="160"/>
      </w:pPr>
      <w:r>
        <w:rPr>
          <w:rFonts w:ascii="Arial" w:cs="Arial" w:eastAsia="Arial" w:hAnsi="Arial"/>
          <w:b/>
          <w:bCs/>
          <w:color w:val="2D2B55"/>
          <w:sz w:val="32"/>
          <w:szCs w:val="32"/>
        </w:rPr>
        <w:t xml:space="preserve">3. Research findings — AI adoption by sector</w:t>
      </w:r>
    </w:p>
    <w:p>
      <w:pPr>
        <w:spacing w:before="80" w:after="120"/>
      </w:pPr>
      <w:r>
        <w:rPr>
          <w:rFonts w:ascii="Arial" w:cs="Arial" w:eastAsia="Arial" w:hAnsi="Arial"/>
          <w:b w:val="false"/>
          <w:bCs w:val="false"/>
          <w:i w:val="false"/>
          <w:iCs w:val="false"/>
          <w:color w:val="333333"/>
          <w:sz w:val="22"/>
          <w:szCs w:val="22"/>
        </w:rPr>
        <w:t xml:space="preserve">15 sources selected across three tiers. All 2025 or early 2026. Thesis-citable where noted.</w:t>
      </w:r>
    </w:p>
    <w:p>
      <w:pPr>
        <w:pStyle w:val="Heading2"/>
        <w:spacing w:before="280" w:after="120"/>
      </w:pPr>
      <w:r>
        <w:rPr>
          <w:rFonts w:ascii="Arial" w:cs="Arial" w:eastAsia="Arial" w:hAnsi="Arial"/>
          <w:b/>
          <w:bCs/>
          <w:color w:val="3C3A6E"/>
          <w:sz w:val="26"/>
          <w:szCs w:val="26"/>
        </w:rPr>
        <w:t xml:space="preserve">3.1 Tier 1 — Market level (all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2666"/>
      </w:tblGrid>
      <w:tr>
        <w:tc>
          <w:tcPr>
            <w:tcW w:type="dxa" w:w="14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Stat</w:t>
            </w:r>
          </w:p>
        </w:tc>
        <w:tc>
          <w:tcPr>
            <w:tcW w:type="dxa" w:w="496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Finding</w:t>
            </w:r>
          </w:p>
        </w:tc>
        <w:tc>
          <w:tcPr>
            <w:tcW w:type="dxa" w:w="2666"/>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Source</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88% / 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88% of employees use AI at work — but only 5% use it in advanced ways. Most limited to basic search and summarisation.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EY Work Reimagined 2025 n=15,000</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27%</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White-collar workers frequently using AI daily — up 12 points from 2024. Managers: 33% vs individual contributors: 16%.</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McKinsey State of AI 2025 n=1,993</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1 in 3</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Of all occupations — AI systems already perform more than a quarter of the tasks. Core thesis anchor.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Stanford Digital Economy Lab 2025</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11.5%</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Average net productivity increase in 5 most AI-exposed sectors. Alongside 4% net headcount decline.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Morgan Stanley 2025 n=935 (incl. Germany)</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66%</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Of European firms use AI (Q4 2025). 90% of large firms (250+) vs 60% of micro-firms.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ECB SAFE Survey Q4 2025 n=5,000</w:t>
            </w:r>
          </w:p>
          <w:p>
            <w:pPr>
              <w:spacing w:before="40"/>
            </w:pPr>
            <w:r>
              <w:rPr>
                <w:rFonts w:ascii="Arial" w:cs="Arial" w:eastAsia="Arial" w:hAnsi="Arial"/>
                <w:b/>
                <w:bCs/>
                <w:color w:val="27500A"/>
                <w:sz w:val="17"/>
                <w:szCs w:val="17"/>
              </w:rPr>
              <w:t xml:space="preserve">Strong</w:t>
            </w:r>
          </w:p>
        </w:tc>
      </w:tr>
    </w:tbl>
    <w:p>
      <w:pPr>
        <w:spacing w:before="200"/>
      </w:pPr>
    </w:p>
    <w:p>
      <w:pPr>
        <w:pStyle w:val="Heading2"/>
        <w:spacing w:before="280" w:after="120"/>
      </w:pPr>
      <w:r>
        <w:rPr>
          <w:rFonts w:ascii="Arial" w:cs="Arial" w:eastAsia="Arial" w:hAnsi="Arial"/>
          <w:b/>
          <w:bCs/>
          <w:color w:val="3C3A6E"/>
          <w:sz w:val="26"/>
          <w:szCs w:val="26"/>
        </w:rPr>
        <w:t xml:space="preserve">3.2 Tier 2 — Germany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2666"/>
      </w:tblGrid>
      <w:tr>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Stat</w:t>
            </w:r>
          </w:p>
        </w:tc>
        <w:tc>
          <w:tcPr>
            <w:tcW w:type="dxa" w:w="49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Finding</w:t>
            </w:r>
          </w:p>
        </w:tc>
        <w:tc>
          <w:tcPr>
            <w:tcW w:type="dxa" w:w="266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Source</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67%</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Of Germans 16+ use GenAI at least occasionally — up from 40% six months earlier. 59% say AI saves working 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Bitkom May 2025 n=1,005 representative</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36%</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Of German companies (20+ employees) now use AI — almost double the 20% from 2024. 47% planning or discussing.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Bitkom Sept 2025 n=604 representative</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42%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Of German employees say AI is already used in their workplace. Only 5% fear job loss within 5 years.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AOK Scientific Institute April 2025 n=2,490</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~84%</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German advertising/market research AI adoption. IT services ~74%, automotive ~70%, retail ~50%, construction ~31%.</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ifo Business Survey June 2025</w:t>
            </w:r>
          </w:p>
          <w:p>
            <w:pPr>
              <w:spacing w:before="40"/>
            </w:pPr>
            <w:r>
              <w:rPr>
                <w:rFonts w:ascii="Arial" w:cs="Arial" w:eastAsia="Arial" w:hAnsi="Arial"/>
                <w:b/>
                <w:bCs/>
                <w:color w:val="27500A"/>
                <w:sz w:val="17"/>
                <w:szCs w:val="17"/>
              </w:rPr>
              <w:t xml:space="preserve">Strong</w:t>
            </w:r>
          </w:p>
        </w:tc>
      </w:tr>
    </w:tbl>
    <w:p>
      <w:pPr>
        <w:spacing w:before="200"/>
      </w:pPr>
    </w:p>
    <w:p>
      <w:pPr>
        <w:pStyle w:val="Heading2"/>
        <w:spacing w:before="280" w:after="120"/>
      </w:pPr>
      <w:r>
        <w:rPr>
          <w:rFonts w:ascii="Arial" w:cs="Arial" w:eastAsia="Arial" w:hAnsi="Arial"/>
          <w:b/>
          <w:bCs/>
          <w:color w:val="3C3A6E"/>
          <w:sz w:val="26"/>
          <w:szCs w:val="26"/>
        </w:rPr>
        <w:t xml:space="preserve">3.3 Tier 3 — By profession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2666"/>
      </w:tblGrid>
      <w:tr>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Profession</w:t>
            </w:r>
          </w:p>
        </w:tc>
        <w:tc>
          <w:tcPr>
            <w:tcW w:type="dxa" w:w="49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Key stat + finding</w:t>
            </w:r>
          </w:p>
        </w:tc>
        <w:tc>
          <w:tcPr>
            <w:tcW w:type="dxa" w:w="266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Source + evidence</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Developers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90% use AI tools. Median 2 hours daily. Trust paradox: 46% distrust accuracy despite widespread use. Sentiment dropped from 70% to 60% favourable.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Google DORA 2025 + Stack Overflow 2025</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Recruiters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65% of TA teams use AI. 93% plan to expand. Only 34% are power users. AI-assisted messaging = 9% better hire quality.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LinkedIn Talent Trends 2025</w:t>
            </w:r>
          </w:p>
          <w:p>
            <w:pPr>
              <w:spacing w:before="40"/>
            </w:pPr>
            <w:r>
              <w:rPr>
                <w:rFonts w:ascii="Arial" w:cs="Arial" w:eastAsia="Arial" w:hAnsi="Arial"/>
                <w:b/>
                <w:bCs/>
                <w:color w:val="27500A"/>
                <w:sz w:val="17"/>
                <w:szCs w:val="17"/>
              </w:rPr>
              <w:t xml:space="preserve">Strong</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Healthcare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80% of hospitals use AI (admin/workflow). Only 40% of physicians ready to use GenAI at point-of-care. Direct care remains human.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Deloitte 2024 + Wolters Kluwer 2025</w:t>
            </w:r>
          </w:p>
          <w:p>
            <w:pPr>
              <w:spacing w:before="40"/>
            </w:pPr>
            <w:r>
              <w:rPr>
                <w:rFonts w:ascii="Arial" w:cs="Arial" w:eastAsia="Arial" w:hAnsi="Arial"/>
                <w:b/>
                <w:bCs/>
                <w:color w:val="633806"/>
                <w:sz w:val="17"/>
                <w:szCs w:val="17"/>
              </w:rPr>
              <w:t xml:space="preserve">Moderate</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Project Mgrs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54% use AI for risk management (top use case). 63% report productivity gains. 32% have integrated AI into PM workflows.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Capterra PM Survey 2025</w:t>
            </w:r>
          </w:p>
          <w:p>
            <w:pPr>
              <w:spacing w:before="40"/>
            </w:pPr>
            <w:r>
              <w:rPr>
                <w:rFonts w:ascii="Arial" w:cs="Arial" w:eastAsia="Arial" w:hAnsi="Arial"/>
                <w:b/>
                <w:bCs/>
                <w:color w:val="633806"/>
                <w:sz w:val="17"/>
                <w:szCs w:val="17"/>
              </w:rPr>
              <w:t xml:space="preserve">Moderate</w:t>
            </w:r>
          </w:p>
        </w:tc>
      </w:tr>
      <w:tr>
        <w:tc>
          <w:tcPr>
            <w:tcW w:type="dxa" w:w="14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Economists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79% use AI at least sometimes. Only 10% always use it. Fewer than half use AI for data analysis.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European Consultant Survey n=500</w:t>
            </w:r>
          </w:p>
          <w:p>
            <w:pPr>
              <w:spacing w:before="40"/>
            </w:pPr>
            <w:r>
              <w:rPr>
                <w:rFonts w:ascii="Arial" w:cs="Arial" w:eastAsia="Arial" w:hAnsi="Arial"/>
                <w:b/>
                <w:bCs/>
                <w:color w:val="633806"/>
                <w:sz w:val="17"/>
                <w:szCs w:val="17"/>
              </w:rPr>
              <w:t xml:space="preserve">Moderate</w:t>
            </w:r>
          </w:p>
        </w:tc>
      </w:tr>
      <w:tr>
        <w:tc>
          <w:tcPr>
            <w:tcW w:type="dxa" w:w="1400"/>
            <w:tcBorders>
              <w:top w:val="single" w:color="DDDDDD" w:sz="1"/>
              <w:left w:val="single" w:color="DDDDDD" w:sz="1"/>
              <w:bottom w:val="single" w:color="DDDDDD" w:sz="1"/>
              <w:right w:val="single" w:color="DDDDDD" w:sz="1"/>
            </w:tcBorders>
            <w:shd w:fill="F5F4FF" w:val="clear"/>
            <w:tcMar>
              <w:top w:type="dxa" w:w="100"/>
              <w:left w:type="dxa" w:w="140"/>
              <w:bottom w:type="dxa" w:w="100"/>
              <w:right w:type="dxa" w:w="140"/>
            </w:tcMar>
            <w:vAlign w:val="center"/>
          </w:tcPr>
          <w:p>
            <w:pPr>
              <w:jc w:val="center"/>
            </w:pPr>
            <w:r>
              <w:rPr>
                <w:rFonts w:ascii="Arial" w:cs="Arial" w:eastAsia="Arial" w:hAnsi="Arial"/>
                <w:b/>
                <w:bCs/>
                <w:color w:val="534AB7"/>
                <w:sz w:val="28"/>
                <w:szCs w:val="28"/>
              </w:rPr>
              <w:t xml:space="preserve">UX / PO</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No role-specific survey data exists. Best baseline: 27% white-collar frequent AI use (McKinsey). Evidence gap = product opportunity.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666666"/>
                <w:sz w:val="19"/>
                <w:szCs w:val="19"/>
              </w:rPr>
              <w:t xml:space="preserve">McKinsey 2025 (fallback only)</w:t>
            </w:r>
          </w:p>
          <w:p>
            <w:pPr>
              <w:spacing w:before="40"/>
            </w:pPr>
            <w:r>
              <w:rPr>
                <w:rFonts w:ascii="Arial" w:cs="Arial" w:eastAsia="Arial" w:hAnsi="Arial"/>
                <w:b/>
                <w:bCs/>
                <w:color w:val="5F5E5A"/>
                <w:sz w:val="17"/>
                <w:szCs w:val="17"/>
              </w:rPr>
              <w:t xml:space="preserve">Gap</w:t>
            </w:r>
          </w:p>
        </w:tc>
      </w:tr>
    </w:tbl>
    <w:p>
      <w:pPr>
        <w:pBdr>
          <w:bottom w:val="single" w:color="E0E0E0" w:sz="4"/>
        </w:pBdr>
        <w:spacing w:before="200" w:after="200"/>
      </w:pPr>
    </w:p>
    <w:p>
      <w:r>
        <w:br w:type="page"/>
      </w:r>
    </w:p>
    <w:p>
      <w:pPr>
        <w:pStyle w:val="Heading1"/>
        <w:spacing w:before="360" w:after="160"/>
      </w:pPr>
      <w:r>
        <w:rPr>
          <w:rFonts w:ascii="Arial" w:cs="Arial" w:eastAsia="Arial" w:hAnsi="Arial"/>
          <w:b/>
          <w:bCs/>
          <w:color w:val="2D2B55"/>
          <w:sz w:val="32"/>
          <w:szCs w:val="32"/>
        </w:rPr>
        <w:t xml:space="preserve">4. What this means for KI-KOMPASS</w:t>
      </w:r>
    </w:p>
    <w:p>
      <w:pPr>
        <w:pStyle w:val="Heading2"/>
        <w:spacing w:before="280" w:after="120"/>
      </w:pPr>
      <w:r>
        <w:rPr>
          <w:rFonts w:ascii="Arial" w:cs="Arial" w:eastAsia="Arial" w:hAnsi="Arial"/>
          <w:b/>
          <w:bCs/>
          <w:color w:val="3C3A6E"/>
          <w:sz w:val="26"/>
          <w:szCs w:val="26"/>
        </w:rPr>
        <w:t xml:space="preserve">4.1 Findings that support the product</w:t>
      </w:r>
    </w:p>
    <w:p>
      <w:pPr>
        <w:pStyle w:val="Heading3"/>
        <w:spacing w:before="200" w:after="100"/>
      </w:pPr>
      <w:r>
        <w:rPr>
          <w:rFonts w:ascii="Arial" w:cs="Arial" w:eastAsia="Arial" w:hAnsi="Arial"/>
          <w:b/>
          <w:bCs/>
          <w:color w:val="555370"/>
          <w:sz w:val="22"/>
          <w:szCs w:val="22"/>
        </w:rPr>
        <w:t xml:space="preserve">The thesis is empirically anchored</w:t>
      </w:r>
    </w:p>
    <w:p>
      <w:pPr>
        <w:spacing w:before="80" w:after="120"/>
      </w:pPr>
      <w:r>
        <w:rPr>
          <w:rFonts w:ascii="Arial" w:cs="Arial" w:eastAsia="Arial" w:hAnsi="Arial"/>
          <w:b w:val="false"/>
          <w:bCs w:val="false"/>
          <w:i w:val="false"/>
          <w:iCs w:val="false"/>
          <w:color w:val="333333"/>
          <w:sz w:val="22"/>
          <w:szCs w:val="22"/>
        </w:rPr>
        <w:t xml:space="preserve">Stanford's finding (1 in 3 occupations — AI handles 25%+ of tasks) is the exact mechanism KI-KOMPASS measures. You are not predicting the future — you are mapping something already happening. This is citable in the thesis methodology chapter as a justification for the research question.</w:t>
      </w:r>
    </w:p>
    <w:p>
      <w:pPr>
        <w:pStyle w:val="Heading3"/>
        <w:spacing w:before="200" w:after="100"/>
      </w:pPr>
      <w:r>
        <w:rPr>
          <w:rFonts w:ascii="Arial" w:cs="Arial" w:eastAsia="Arial" w:hAnsi="Arial"/>
          <w:b/>
          <w:bCs/>
          <w:color w:val="555370"/>
          <w:sz w:val="22"/>
          <w:szCs w:val="22"/>
        </w:rPr>
        <w:t xml:space="preserve">Your label system maps onto real adoption tiers</w:t>
      </w:r>
    </w:p>
    <w:p>
      <w:pPr>
        <w:spacing w:before="80" w:after="120"/>
      </w:pPr>
      <w:r>
        <w:rPr>
          <w:rFonts w:ascii="Arial" w:cs="Arial" w:eastAsia="Arial" w:hAnsi="Arial"/>
          <w:b w:val="false"/>
          <w:bCs w:val="false"/>
          <w:i w:val="false"/>
          <w:iCs w:val="false"/>
          <w:color w:val="333333"/>
          <w:sz w:val="22"/>
          <w:szCs w:val="22"/>
        </w:rPr>
        <w:t xml:space="preserve">The data reveals a consistent 3-tier reality across all surveys: a small advanced-use group (5–6%), a large basic-use middle (60–88%), and a trailing non-use group. This maps almost perfectly onto your four labels:</w:t>
      </w:r>
    </w:p>
    <w:p>
      <w:pPr>
        <w:pStyle w:val="ListParagraph"/>
        <w:numPr>
          <w:ilvl w:val="0"/>
          <w:numId w:val="2"/>
        </w:numPr>
        <w:spacing w:before="60" w:after="60"/>
      </w:pPr>
      <w:r>
        <w:rPr>
          <w:rFonts w:ascii="Arial" w:cs="Arial" w:eastAsia="Arial" w:hAnsi="Arial"/>
          <w:color w:val="333333"/>
          <w:sz w:val="22"/>
          <w:szCs w:val="22"/>
        </w:rPr>
        <w:t xml:space="preserve">Automatable → where the 5% of advanced users are already going</w:t>
      </w:r>
    </w:p>
    <w:p>
      <w:pPr>
        <w:pStyle w:val="ListParagraph"/>
        <w:numPr>
          <w:ilvl w:val="0"/>
          <w:numId w:val="2"/>
        </w:numPr>
        <w:spacing w:before="60" w:after="60"/>
      </w:pPr>
      <w:r>
        <w:rPr>
          <w:rFonts w:ascii="Arial" w:cs="Arial" w:eastAsia="Arial" w:hAnsi="Arial"/>
          <w:color w:val="333333"/>
          <w:sz w:val="22"/>
          <w:szCs w:val="22"/>
        </w:rPr>
        <w:t xml:space="preserve">AI and a bit of you → the direction most workflows are heading</w:t>
      </w:r>
    </w:p>
    <w:p>
      <w:pPr>
        <w:pStyle w:val="ListParagraph"/>
        <w:numPr>
          <w:ilvl w:val="0"/>
          <w:numId w:val="2"/>
        </w:numPr>
        <w:spacing w:before="60" w:after="60"/>
      </w:pPr>
      <w:r>
        <w:rPr>
          <w:rFonts w:ascii="Arial" w:cs="Arial" w:eastAsia="Arial" w:hAnsi="Arial"/>
          <w:color w:val="333333"/>
          <w:sz w:val="22"/>
          <w:szCs w:val="22"/>
        </w:rPr>
        <w:t xml:space="preserve">You and a bit of AI → the current 60–88% basic-use majority</w:t>
      </w:r>
    </w:p>
    <w:p>
      <w:pPr>
        <w:pStyle w:val="ListParagraph"/>
        <w:numPr>
          <w:ilvl w:val="0"/>
          <w:numId w:val="2"/>
        </w:numPr>
        <w:spacing w:before="60" w:after="60"/>
      </w:pPr>
      <w:r>
        <w:rPr>
          <w:rFonts w:ascii="Arial" w:cs="Arial" w:eastAsia="Arial" w:hAnsi="Arial"/>
          <w:color w:val="333333"/>
          <w:sz w:val="22"/>
          <w:szCs w:val="22"/>
        </w:rPr>
        <w:t xml:space="preserve">Human-driven → what even heavy AI users are not attempting to automate</w:t>
      </w:r>
    </w:p>
    <w:p>
      <w:pPr>
        <w:spacing w:before="80" w:after="120"/>
      </w:pPr>
      <w:r>
        <w:rPr>
          <w:rFonts w:ascii="Arial" w:cs="Arial" w:eastAsia="Arial" w:hAnsi="Arial"/>
          <w:b w:val="false"/>
          <w:bCs w:val="false"/>
          <w:i w:val="false"/>
          <w:iCs w:val="false"/>
          <w:color w:val="333333"/>
          <w:sz w:val="22"/>
          <w:szCs w:val="22"/>
        </w:rPr>
        <w:t xml:space="preserve">The labels are not arbitrary tiers — they are empirically grounded positions on the adoption curve.</w:t>
      </w:r>
    </w:p>
    <w:p>
      <w:pPr>
        <w:pStyle w:val="Heading3"/>
        <w:spacing w:before="200" w:after="100"/>
      </w:pPr>
      <w:r>
        <w:rPr>
          <w:rFonts w:ascii="Arial" w:cs="Arial" w:eastAsia="Arial" w:hAnsi="Arial"/>
          <w:b/>
          <w:bCs/>
          <w:color w:val="555370"/>
          <w:sz w:val="22"/>
          <w:szCs w:val="22"/>
        </w:rPr>
        <w:t xml:space="preserve">Germany timing is right</w:t>
      </w:r>
    </w:p>
    <w:p>
      <w:pPr>
        <w:spacing w:before="80" w:after="120"/>
      </w:pPr>
      <w:r>
        <w:rPr>
          <w:rFonts w:ascii="Arial" w:cs="Arial" w:eastAsia="Arial" w:hAnsi="Arial"/>
          <w:b w:val="false"/>
          <w:bCs w:val="false"/>
          <w:i w:val="false"/>
          <w:iCs w:val="false"/>
          <w:color w:val="333333"/>
          <w:sz w:val="22"/>
          <w:szCs w:val="22"/>
        </w:rPr>
        <w:t xml:space="preserve">67% of Germans now use GenAI (up from 40% six months ago) yet only 5% fear job displacement (AOK). That 35-point gap between rising adoption and low awareness is the exact problem KI-KOMPASS solves. The market is at the inflection point where personal use is mainstream but task-level understanding is absent.</w:t>
      </w:r>
    </w:p>
    <w:p>
      <w:pPr>
        <w:pStyle w:val="Heading3"/>
        <w:spacing w:before="200" w:after="100"/>
      </w:pPr>
      <w:r>
        <w:rPr>
          <w:rFonts w:ascii="Arial" w:cs="Arial" w:eastAsia="Arial" w:hAnsi="Arial"/>
          <w:b/>
          <w:bCs/>
          <w:color w:val="555370"/>
          <w:sz w:val="22"/>
          <w:szCs w:val="22"/>
        </w:rPr>
        <w:t xml:space="preserve">The awareness gap is your marketing hook</w:t>
      </w:r>
    </w:p>
    <w:p>
      <w:pPr>
        <w:spacing w:before="80" w:after="120"/>
      </w:pPr>
      <w:r>
        <w:rPr>
          <w:rFonts w:ascii="Arial" w:cs="Arial" w:eastAsia="Arial" w:hAnsi="Arial"/>
          <w:b w:val="false"/>
          <w:bCs w:val="false"/>
          <w:i w:val="false"/>
          <w:iCs w:val="false"/>
          <w:color w:val="333333"/>
          <w:sz w:val="22"/>
          <w:szCs w:val="22"/>
        </w:rPr>
        <w:t xml:space="preserve">Two stats together are more powerful than either alone: EY's '88% use AI but only 5% use it in advanced ways' + AOK's '5% fear job loss despite 40% automatable tasks'. The product is the bridge between surface-level AI use and meaningful task-level understanding.</w:t>
      </w:r>
    </w:p>
    <w:p>
      <w:pPr>
        <w:pStyle w:val="Heading2"/>
        <w:spacing w:before="280" w:after="120"/>
      </w:pPr>
      <w:r>
        <w:rPr>
          <w:rFonts w:ascii="Arial" w:cs="Arial" w:eastAsia="Arial" w:hAnsi="Arial"/>
          <w:b/>
          <w:bCs/>
          <w:color w:val="3C3A6E"/>
          <w:sz w:val="26"/>
          <w:szCs w:val="26"/>
        </w:rPr>
        <w:t xml:space="preserve">4.2 Tensions to address</w:t>
      </w:r>
    </w:p>
    <w:p>
      <w:pPr>
        <w:pStyle w:val="Heading3"/>
        <w:spacing w:before="200" w:after="100"/>
      </w:pPr>
      <w:r>
        <w:rPr>
          <w:rFonts w:ascii="Arial" w:cs="Arial" w:eastAsia="Arial" w:hAnsi="Arial"/>
          <w:b/>
          <w:bCs/>
          <w:color w:val="555370"/>
          <w:sz w:val="22"/>
          <w:szCs w:val="22"/>
        </w:rPr>
        <w:t xml:space="preserve">Full Stack Developer label distribution is problematic</w:t>
      </w:r>
    </w:p>
    <w:p>
      <w:pPr>
        <w:spacing w:before="80" w:after="120"/>
      </w:pPr>
      <w:r>
        <w:rPr>
          <w:rFonts w:ascii="Arial" w:cs="Arial" w:eastAsia="Arial" w:hAnsi="Arial"/>
          <w:b w:val="false"/>
          <w:bCs w:val="false"/>
          <w:i w:val="false"/>
          <w:iCs w:val="false"/>
          <w:color w:val="333333"/>
          <w:sz w:val="22"/>
          <w:szCs w:val="22"/>
        </w:rPr>
        <w:t xml:space="preserve">6 of 10 tasks labelled Automatable conflicts directly with DORA 2025 data showing developers are the heaviest AI users (90%, 2 hrs/day) but maintain strong human oversight. Developers experience themselves as 'AI and a bit of you' — not as being replaced. The explanation text currently generated for these tasks should be reviewed. The scoring may be correct structurally (task characteristics) but the framing needs to acknowledge the developer's actual workflow reality. Flag MOD_ tasks as provisional in the UI until rescoring.</w:t>
      </w:r>
    </w:p>
    <w:p>
      <w:pPr>
        <w:pStyle w:val="Heading3"/>
        <w:spacing w:before="200" w:after="100"/>
      </w:pPr>
      <w:r>
        <w:rPr>
          <w:rFonts w:ascii="Arial" w:cs="Arial" w:eastAsia="Arial" w:hAnsi="Arial"/>
          <w:b/>
          <w:bCs/>
          <w:color w:val="555370"/>
          <w:sz w:val="22"/>
          <w:szCs w:val="22"/>
        </w:rPr>
        <w:t xml:space="preserve">Recruiter profile needs tone calibration</w:t>
      </w:r>
    </w:p>
    <w:p>
      <w:pPr>
        <w:spacing w:before="80" w:after="120"/>
      </w:pPr>
      <w:r>
        <w:rPr>
          <w:rFonts w:ascii="Arial" w:cs="Arial" w:eastAsia="Arial" w:hAnsi="Arial"/>
          <w:b w:val="false"/>
          <w:bCs w:val="false"/>
          <w:i w:val="false"/>
          <w:iCs w:val="false"/>
          <w:color w:val="333333"/>
          <w:sz w:val="22"/>
          <w:szCs w:val="22"/>
        </w:rPr>
        <w:t xml:space="preserve">9 of 23 tasks show high AI exposure. LinkedIn confirms the direction (65% TA teams use AI) but also shows only 34% are power users and the majority are still learning. The explanation text should reflect current reality ('AI can do this — and many recruiters are starting to use it this way') rather than projecting a fully automated future.</w:t>
      </w:r>
    </w:p>
    <w:p>
      <w:pPr>
        <w:pStyle w:val="Heading3"/>
        <w:spacing w:before="200" w:after="100"/>
      </w:pPr>
      <w:r>
        <w:rPr>
          <w:rFonts w:ascii="Arial" w:cs="Arial" w:eastAsia="Arial" w:hAnsi="Arial"/>
          <w:b/>
          <w:bCs/>
          <w:color w:val="555370"/>
          <w:sz w:val="22"/>
          <w:szCs w:val="22"/>
        </w:rPr>
        <w:t xml:space="preserve">UX Researcher and Product Owner evidence gap</w:t>
      </w:r>
    </w:p>
    <w:p>
      <w:pPr>
        <w:spacing w:before="80" w:after="120"/>
      </w:pPr>
      <w:r>
        <w:rPr>
          <w:rFonts w:ascii="Arial" w:cs="Arial" w:eastAsia="Arial" w:hAnsi="Arial"/>
          <w:b w:val="false"/>
          <w:bCs w:val="false"/>
          <w:i w:val="false"/>
          <w:iCs w:val="false"/>
          <w:color w:val="333333"/>
          <w:sz w:val="22"/>
          <w:szCs w:val="22"/>
        </w:rPr>
        <w:t xml:space="preserve">No role-specific survey data exists for either role. This is not a weakness to hide — it is a legitimate finding that motivates why KI-KOMPASS exists. For the adoption panel in the UI, be transparent: 'No large-scale survey covers this role specifically. The analysis below draws on adjacent data and the white-collar baseline.'</w:t>
      </w:r>
    </w:p>
    <w:p>
      <w:pPr>
        <w:pBdr>
          <w:bottom w:val="single" w:color="E0E0E0" w:sz="4"/>
        </w:pBdr>
        <w:spacing w:before="200" w:after="200"/>
      </w:pPr>
    </w:p>
    <w:p>
      <w:r>
        <w:br w:type="page"/>
      </w:r>
    </w:p>
    <w:p>
      <w:pPr>
        <w:pStyle w:val="Heading1"/>
        <w:spacing w:before="360" w:after="160"/>
      </w:pPr>
      <w:r>
        <w:rPr>
          <w:rFonts w:ascii="Arial" w:cs="Arial" w:eastAsia="Arial" w:hAnsi="Arial"/>
          <w:b/>
          <w:bCs/>
          <w:color w:val="2D2B55"/>
          <w:sz w:val="32"/>
          <w:szCs w:val="32"/>
        </w:rPr>
        <w:t xml:space="preserve">5. Replit handoff — what to do</w:t>
      </w:r>
    </w:p>
    <w:p>
      <w:pPr>
        <w:pStyle w:val="Heading2"/>
        <w:spacing w:before="280" w:after="120"/>
      </w:pPr>
      <w:r>
        <w:rPr>
          <w:rFonts w:ascii="Arial" w:cs="Arial" w:eastAsia="Arial" w:hAnsi="Arial"/>
          <w:b/>
          <w:bCs/>
          <w:color w:val="3C3A6E"/>
          <w:sz w:val="26"/>
          <w:szCs w:val="26"/>
        </w:rPr>
        <w:t xml:space="preserve">5.1 Files to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File</w:t>
            </w:r>
          </w:p>
        </w:tc>
        <w:tc>
          <w:tcPr>
            <w:tcW w:type="dxa" w:w="2500"/>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Action</w:t>
            </w:r>
          </w:p>
        </w:tc>
        <w:tc>
          <w:tcPr>
            <w:tcW w:type="dxa" w:w="3526"/>
            <w:tcBorders>
              <w:top w:val="single" w:color="DDDDDD" w:sz="1"/>
              <w:left w:val="single" w:color="DDDDDD" w:sz="1"/>
              <w:bottom w:val="single" w:color="DDDDDD" w:sz="1"/>
              <w:right w:val="single" w:color="DDDDDD" w:sz="1"/>
            </w:tcBorders>
            <w:shd w:fill="2D2B55"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bundle_v3_final.js</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Replace current bundle</w:t>
            </w:r>
          </w:p>
        </w:tc>
        <w:tc>
          <w:tcPr>
            <w:tcW w:type="dxa" w:w="35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Has: 154 explanations, 16 grey flags, 21 EN translations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render_explanation_snippet.js</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Copy JS + CSS into v11.html</w:t>
            </w:r>
          </w:p>
        </w:tc>
        <w:tc>
          <w:tcPr>
            <w:tcW w:type="dxa" w:w="35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renderTaskCard() + all CSS for expandable cards</w:t>
            </w:r>
          </w:p>
        </w:tc>
      </w:tr>
    </w:tbl>
    <w:p>
      <w:pPr>
        <w:spacing w:before="200"/>
      </w:pPr>
    </w:p>
    <w:p>
      <w:pPr>
        <w:pStyle w:val="Heading2"/>
        <w:spacing w:before="280" w:after="120"/>
      </w:pPr>
      <w:r>
        <w:rPr>
          <w:rFonts w:ascii="Arial" w:cs="Arial" w:eastAsia="Arial" w:hAnsi="Arial"/>
          <w:b/>
          <w:bCs/>
          <w:color w:val="3C3A6E"/>
          <w:sz w:val="26"/>
          <w:szCs w:val="26"/>
        </w:rPr>
        <w:t xml:space="preserve">5.2 Changes to make in Replit (Now — before testing)</w:t>
      </w:r>
    </w:p>
    <w:p>
      <w:pPr>
        <w:pStyle w:val="Heading3"/>
        <w:spacing w:before="200" w:after="100"/>
      </w:pPr>
      <w:r>
        <w:rPr>
          <w:rFonts w:ascii="Arial" w:cs="Arial" w:eastAsia="Arial" w:hAnsi="Arial"/>
          <w:b/>
          <w:bCs/>
          <w:color w:val="555370"/>
          <w:sz w:val="22"/>
          <w:szCs w:val="22"/>
        </w:rPr>
        <w:t xml:space="preserve">A. Swap the bundle</w:t>
      </w:r>
    </w:p>
    <w:p>
      <w:pPr>
        <w:pStyle w:val="ListParagraph"/>
        <w:numPr>
          <w:ilvl w:val="0"/>
          <w:numId w:val="2"/>
        </w:numPr>
        <w:spacing w:before="60" w:after="60"/>
      </w:pPr>
      <w:r>
        <w:rPr>
          <w:rFonts w:ascii="Arial" w:cs="Arial" w:eastAsia="Arial" w:hAnsi="Arial"/>
          <w:color w:val="333333"/>
          <w:sz w:val="22"/>
          <w:szCs w:val="22"/>
        </w:rPr>
        <w:t xml:space="preserve">Replace bundle reference in ki-kompass-v11.html: change bundle_v3_calibrated.js (or bundle_v3_with_explanations.js) to bundle_v3_final.js</w:t>
      </w:r>
    </w:p>
    <w:p>
      <w:pPr>
        <w:pStyle w:val="ListParagraph"/>
        <w:numPr>
          <w:ilvl w:val="0"/>
          <w:numId w:val="2"/>
        </w:numPr>
        <w:spacing w:before="60" w:after="60"/>
      </w:pPr>
      <w:r>
        <w:rPr>
          <w:rFonts w:ascii="Arial" w:cs="Arial" w:eastAsia="Arial" w:hAnsi="Arial"/>
          <w:color w:val="333333"/>
          <w:sz w:val="22"/>
          <w:szCs w:val="22"/>
        </w:rPr>
        <w:t xml:space="preserve">Confirm the grey flag logic: tasks with t[7] === 1 should render with dashed border, greyed text, excluded from donut + stats</w:t>
      </w:r>
    </w:p>
    <w:p>
      <w:pPr>
        <w:pStyle w:val="Heading3"/>
        <w:spacing w:before="200" w:after="100"/>
      </w:pPr>
      <w:r>
        <w:rPr>
          <w:rFonts w:ascii="Arial" w:cs="Arial" w:eastAsia="Arial" w:hAnsi="Arial"/>
          <w:b/>
          <w:bCs/>
          <w:color w:val="555370"/>
          <w:sz w:val="22"/>
          <w:szCs w:val="22"/>
        </w:rPr>
        <w:t xml:space="preserve">B. Add the task explanation UI</w:t>
      </w:r>
    </w:p>
    <w:p>
      <w:pPr>
        <w:pStyle w:val="ListParagraph"/>
        <w:numPr>
          <w:ilvl w:val="0"/>
          <w:numId w:val="2"/>
        </w:numPr>
        <w:spacing w:before="60" w:after="60"/>
      </w:pPr>
      <w:r>
        <w:rPr>
          <w:rFonts w:ascii="Arial" w:cs="Arial" w:eastAsia="Arial" w:hAnsi="Arial"/>
          <w:color w:val="333333"/>
          <w:sz w:val="22"/>
          <w:szCs w:val="22"/>
        </w:rPr>
        <w:t xml:space="preserve">Copy CSS block from render_explanation_snippet.js into your existing stylesheet</w:t>
      </w:r>
    </w:p>
    <w:p>
      <w:pPr>
        <w:pStyle w:val="ListParagraph"/>
        <w:numPr>
          <w:ilvl w:val="0"/>
          <w:numId w:val="2"/>
        </w:numPr>
        <w:spacing w:before="60" w:after="60"/>
      </w:pPr>
      <w:r>
        <w:rPr>
          <w:rFonts w:ascii="Arial" w:cs="Arial" w:eastAsia="Arial" w:hAnsi="Arial"/>
          <w:color w:val="333333"/>
          <w:sz w:val="22"/>
          <w:szCs w:val="22"/>
        </w:rPr>
        <w:t xml:space="preserve">Replace task card render function in existing JS with renderTaskCard() from snippet</w:t>
      </w:r>
    </w:p>
    <w:p>
      <w:pPr>
        <w:pStyle w:val="ListParagraph"/>
        <w:numPr>
          <w:ilvl w:val="0"/>
          <w:numId w:val="2"/>
        </w:numPr>
        <w:spacing w:before="60" w:after="60"/>
      </w:pPr>
      <w:r>
        <w:rPr>
          <w:rFonts w:ascii="Arial" w:cs="Arial" w:eastAsia="Arial" w:hAnsi="Arial"/>
          <w:color w:val="333333"/>
          <w:sz w:val="22"/>
          <w:szCs w:val="22"/>
        </w:rPr>
        <w:t xml:space="preserve">Add GLOBAL_NOTE_HTML above the task list — one line of text, directional framing</w:t>
      </w:r>
    </w:p>
    <w:p>
      <w:pPr>
        <w:pStyle w:val="ListParagraph"/>
        <w:numPr>
          <w:ilvl w:val="0"/>
          <w:numId w:val="2"/>
        </w:numPr>
        <w:spacing w:before="60" w:after="60"/>
      </w:pPr>
      <w:r>
        <w:rPr>
          <w:rFonts w:ascii="Arial" w:cs="Arial" w:eastAsia="Arial" w:hAnsi="Arial"/>
          <w:color w:val="333333"/>
          <w:sz w:val="22"/>
          <w:szCs w:val="22"/>
        </w:rPr>
        <w:t xml:space="preserve">Test with Recruiter (23 tasks, 4 greyed) and UX Researcher (15 tasks, 1 greyed)</w:t>
      </w:r>
    </w:p>
    <w:p>
      <w:pPr>
        <w:pStyle w:val="Heading3"/>
        <w:spacing w:before="200" w:after="100"/>
      </w:pPr>
      <w:r>
        <w:rPr>
          <w:rFonts w:ascii="Arial" w:cs="Arial" w:eastAsia="Arial" w:hAnsi="Arial"/>
          <w:b/>
          <w:bCs/>
          <w:color w:val="555370"/>
          <w:sz w:val="22"/>
          <w:szCs w:val="22"/>
        </w:rPr>
        <w:t xml:space="preserve">C. Update adoption panel sources</w:t>
      </w:r>
    </w:p>
    <w:p>
      <w:pPr>
        <w:pStyle w:val="ListParagraph"/>
        <w:numPr>
          <w:ilvl w:val="0"/>
          <w:numId w:val="2"/>
        </w:numPr>
        <w:spacing w:before="60" w:after="60"/>
      </w:pPr>
      <w:r>
        <w:rPr>
          <w:rFonts w:ascii="Arial" w:cs="Arial" w:eastAsia="Arial" w:hAnsi="Arial"/>
          <w:color w:val="333333"/>
          <w:sz w:val="22"/>
          <w:szCs w:val="22"/>
        </w:rPr>
        <w:t xml:space="preserve">Developer panel: replace '62% use AI weekly (Stack Overflow 2024)' with '90% use AI tools, median 2 hours daily (Google DORA 2025)'</w:t>
      </w:r>
    </w:p>
    <w:p>
      <w:pPr>
        <w:pStyle w:val="ListParagraph"/>
        <w:numPr>
          <w:ilvl w:val="0"/>
          <w:numId w:val="2"/>
        </w:numPr>
        <w:spacing w:before="60" w:after="60"/>
      </w:pPr>
      <w:r>
        <w:rPr>
          <w:rFonts w:ascii="Arial" w:cs="Arial" w:eastAsia="Arial" w:hAnsi="Arial"/>
          <w:color w:val="333333"/>
          <w:sz w:val="22"/>
          <w:szCs w:val="22"/>
        </w:rPr>
        <w:t xml:space="preserve">Recruiter panel: add tiered picture — 65% use AI / 34% power users / 93% plan to expand</w:t>
      </w:r>
    </w:p>
    <w:p>
      <w:pPr>
        <w:pStyle w:val="ListParagraph"/>
        <w:numPr>
          <w:ilvl w:val="0"/>
          <w:numId w:val="2"/>
        </w:numPr>
        <w:spacing w:before="60" w:after="60"/>
      </w:pPr>
      <w:r>
        <w:rPr>
          <w:rFonts w:ascii="Arial" w:cs="Arial" w:eastAsia="Arial" w:hAnsi="Arial"/>
          <w:color w:val="333333"/>
          <w:sz w:val="22"/>
          <w:szCs w:val="22"/>
        </w:rPr>
        <w:t xml:space="preserve">Project Manager panel: add Capterra 2025 data — 54% use AI for risk management, 63% report productivity gains</w:t>
      </w:r>
    </w:p>
    <w:p>
      <w:pPr>
        <w:pStyle w:val="ListParagraph"/>
        <w:numPr>
          <w:ilvl w:val="0"/>
          <w:numId w:val="2"/>
        </w:numPr>
        <w:spacing w:before="60" w:after="60"/>
      </w:pPr>
      <w:r>
        <w:rPr>
          <w:rFonts w:ascii="Arial" w:cs="Arial" w:eastAsia="Arial" w:hAnsi="Arial"/>
          <w:color w:val="333333"/>
          <w:sz w:val="22"/>
          <w:szCs w:val="22"/>
        </w:rPr>
        <w:t xml:space="preserve">Doctor/Midwife panel: frame as 'administrative AI is widespread, direct clinical AI is early-stage' with Deloitte 2024 citation</w:t>
      </w:r>
    </w:p>
    <w:p>
      <w:pPr>
        <w:pStyle w:val="ListParagraph"/>
        <w:numPr>
          <w:ilvl w:val="0"/>
          <w:numId w:val="2"/>
        </w:numPr>
        <w:spacing w:before="60" w:after="60"/>
      </w:pPr>
      <w:r>
        <w:rPr>
          <w:rFonts w:ascii="Arial" w:cs="Arial" w:eastAsia="Arial" w:hAnsi="Arial"/>
          <w:color w:val="333333"/>
          <w:sz w:val="22"/>
          <w:szCs w:val="22"/>
        </w:rPr>
        <w:t xml:space="preserve">All panels: add one Germany-specific sentence — '67% of Germans now use GenAI, up from 40% six months ago (Bitkom 2025)'</w:t>
      </w:r>
    </w:p>
    <w:p>
      <w:pPr>
        <w:pStyle w:val="Heading3"/>
        <w:spacing w:before="200" w:after="100"/>
      </w:pPr>
      <w:r>
        <w:rPr>
          <w:rFonts w:ascii="Arial" w:cs="Arial" w:eastAsia="Arial" w:hAnsi="Arial"/>
          <w:b/>
          <w:bCs/>
          <w:color w:val="555370"/>
          <w:sz w:val="22"/>
          <w:szCs w:val="22"/>
        </w:rPr>
        <w:t xml:space="preserve">D. Update label display names</w:t>
      </w:r>
    </w:p>
    <w:p>
      <w:pPr>
        <w:spacing w:before="80" w:after="120"/>
      </w:pPr>
      <w:r>
        <w:rPr>
          <w:rFonts w:ascii="Arial" w:cs="Arial" w:eastAsia="Arial" w:hAnsi="Arial"/>
          <w:b w:val="false"/>
          <w:bCs w:val="false"/>
          <w:i w:val="false"/>
          <w:iCs w:val="false"/>
          <w:color w:val="333333"/>
          <w:sz w:val="22"/>
          <w:szCs w:val="22"/>
        </w:rPr>
        <w:t xml:space="preserve">The current code uses technical label IDs. Update labelMap to match the UI language used in the explanation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DDDDD" w:sz="1"/>
              <w:left w:val="single" w:color="DDDDDD" w:sz="1"/>
              <w:bottom w:val="single" w:color="DDDDDD" w:sz="1"/>
              <w:right w:val="single" w:color="DDDDDD" w:sz="1"/>
            </w:tcBorders>
            <w:shd w:fill="F5F4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Internal label</w:t>
            </w:r>
          </w:p>
        </w:tc>
        <w:tc>
          <w:tcPr>
            <w:tcW w:type="dxa" w:w="2200"/>
            <w:tcBorders>
              <w:top w:val="single" w:color="DDDDDD" w:sz="1"/>
              <w:left w:val="single" w:color="DDDDDD" w:sz="1"/>
              <w:bottom w:val="single" w:color="DDDDDD" w:sz="1"/>
              <w:right w:val="single" w:color="DDDDDD" w:sz="1"/>
            </w:tcBorders>
            <w:shd w:fill="F5F4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Display name</w:t>
            </w:r>
          </w:p>
        </w:tc>
        <w:tc>
          <w:tcPr>
            <w:tcW w:type="dxa" w:w="4626"/>
            <w:tcBorders>
              <w:top w:val="single" w:color="DDDDDD" w:sz="1"/>
              <w:left w:val="single" w:color="DDDDDD" w:sz="1"/>
              <w:bottom w:val="single" w:color="DDDDDD" w:sz="1"/>
              <w:right w:val="single" w:color="DDDDDD" w:sz="1"/>
            </w:tcBorders>
            <w:shd w:fill="F5F4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Micro-description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human_led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Human-driven</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 lead — AI supports in the background</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ai_assisted</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 and a bit of AI</w:t>
            </w:r>
          </w:p>
        </w:tc>
        <w:tc>
          <w:tcPr>
            <w:tcW w:type="dxa" w:w="46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 decide — AI helps speed things up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high_ai_potential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and a bit of you</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does the first pass — you review and refine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automatable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Automatable</w:t>
            </w:r>
          </w:p>
        </w:tc>
        <w:tc>
          <w:tcPr>
            <w:tcW w:type="dxa" w:w="4626"/>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or software can handle much of this workflow</w:t>
            </w:r>
          </w:p>
        </w:tc>
      </w:tr>
    </w:tbl>
    <w:p>
      <w:pPr>
        <w:spacing w:before="200"/>
      </w:pPr>
    </w:p>
    <w:p>
      <w:pPr>
        <w:pStyle w:val="Heading2"/>
        <w:spacing w:before="280" w:after="120"/>
      </w:pPr>
      <w:r>
        <w:rPr>
          <w:rFonts w:ascii="Arial" w:cs="Arial" w:eastAsia="Arial" w:hAnsi="Arial"/>
          <w:b/>
          <w:bCs/>
          <w:color w:val="3C3A6E"/>
          <w:sz w:val="26"/>
          <w:szCs w:val="26"/>
        </w:rPr>
        <w:t xml:space="preserve">5.3 Changes to make soon (before user testing)</w:t>
      </w:r>
    </w:p>
    <w:p>
      <w:pPr>
        <w:pStyle w:val="ListParagraph"/>
        <w:numPr>
          <w:ilvl w:val="0"/>
          <w:numId w:val="2"/>
        </w:numPr>
        <w:spacing w:before="60" w:after="60"/>
      </w:pPr>
      <w:r>
        <w:rPr>
          <w:rFonts w:ascii="Arial" w:cs="Arial" w:eastAsia="Arial" w:hAnsi="Arial"/>
          <w:color w:val="333333"/>
          <w:sz w:val="22"/>
          <w:szCs w:val="22"/>
        </w:rPr>
        <w:t xml:space="preserve">Landing page: update hero copy to use the awareness gap stat — 'Only 5% of German workers think AI threatens their job. Researchers estimate 40% of tasks are automatable. See which ones are yours.'</w:t>
      </w:r>
    </w:p>
    <w:p>
      <w:pPr>
        <w:pStyle w:val="ListParagraph"/>
        <w:numPr>
          <w:ilvl w:val="0"/>
          <w:numId w:val="2"/>
        </w:numPr>
        <w:spacing w:before="60" w:after="60"/>
      </w:pPr>
      <w:r>
        <w:rPr>
          <w:rFonts w:ascii="Arial" w:cs="Arial" w:eastAsia="Arial" w:hAnsi="Arial"/>
          <w:color w:val="333333"/>
          <w:sz w:val="22"/>
          <w:szCs w:val="22"/>
        </w:rPr>
        <w:t xml:space="preserve">Trust strip on landing: add data credibility signals — 'Based on BERUFENET · 540 occupations · 6,079 tasks scored · validated against 15+ research reports'</w:t>
      </w:r>
    </w:p>
    <w:p>
      <w:pPr>
        <w:pStyle w:val="ListParagraph"/>
        <w:numPr>
          <w:ilvl w:val="0"/>
          <w:numId w:val="2"/>
        </w:numPr>
        <w:spacing w:before="60" w:after="60"/>
      </w:pPr>
      <w:r>
        <w:rPr>
          <w:rFonts w:ascii="Arial" w:cs="Arial" w:eastAsia="Arial" w:hAnsi="Arial"/>
          <w:color w:val="333333"/>
          <w:sz w:val="22"/>
          <w:szCs w:val="22"/>
        </w:rPr>
        <w:t xml:space="preserve">Full Stack Developer: add a note in the UI (or flag in explanation text) that these tasks are from modern enrichment (MOD_), not BERUFENET, and may be scored more conservatively than the actual developer experience suggests</w:t>
      </w:r>
    </w:p>
    <w:p>
      <w:pPr>
        <w:pStyle w:val="ListParagraph"/>
        <w:numPr>
          <w:ilvl w:val="0"/>
          <w:numId w:val="2"/>
        </w:numPr>
        <w:spacing w:before="60" w:after="60"/>
      </w:pPr>
      <w:r>
        <w:rPr>
          <w:rFonts w:ascii="Arial" w:cs="Arial" w:eastAsia="Arial" w:hAnsi="Arial"/>
          <w:color w:val="333333"/>
          <w:sz w:val="22"/>
          <w:szCs w:val="22"/>
        </w:rPr>
        <w:t xml:space="preserve">Consider replacing Full Stack Developer with Software Architect as test occupation — 15 BERUFENET tasks, all with EN text, cleaner label distribution</w:t>
      </w:r>
    </w:p>
    <w:p>
      <w:pPr>
        <w:pStyle w:val="Heading2"/>
        <w:spacing w:before="280" w:after="120"/>
      </w:pPr>
      <w:r>
        <w:rPr>
          <w:rFonts w:ascii="Arial" w:cs="Arial" w:eastAsia="Arial" w:hAnsi="Arial"/>
          <w:b/>
          <w:bCs/>
          <w:color w:val="3C3A6E"/>
          <w:sz w:val="26"/>
          <w:szCs w:val="26"/>
        </w:rPr>
        <w:t xml:space="preserve">5.4 Changes for product launch (later)</w:t>
      </w:r>
    </w:p>
    <w:p>
      <w:pPr>
        <w:pStyle w:val="ListParagraph"/>
        <w:numPr>
          <w:ilvl w:val="0"/>
          <w:numId w:val="2"/>
        </w:numPr>
        <w:spacing w:before="60" w:after="60"/>
      </w:pPr>
      <w:r>
        <w:rPr>
          <w:rFonts w:ascii="Arial" w:cs="Arial" w:eastAsia="Arial" w:hAnsi="Arial"/>
          <w:color w:val="333333"/>
          <w:sz w:val="22"/>
          <w:szCs w:val="22"/>
        </w:rPr>
        <w:t xml:space="preserve">Map BERUFENET occupations to ifo German sector categories — show 'In your sector, X% of German companies already use AI' as personalised context</w:t>
      </w:r>
    </w:p>
    <w:p>
      <w:pPr>
        <w:pStyle w:val="ListParagraph"/>
        <w:numPr>
          <w:ilvl w:val="0"/>
          <w:numId w:val="2"/>
        </w:numPr>
        <w:spacing w:before="60" w:after="60"/>
      </w:pPr>
      <w:r>
        <w:rPr>
          <w:rFonts w:ascii="Arial" w:cs="Arial" w:eastAsia="Arial" w:hAnsi="Arial"/>
          <w:color w:val="333333"/>
          <w:sz w:val="22"/>
          <w:szCs w:val="22"/>
        </w:rPr>
        <w:t xml:space="preserve">Dynamic explanation tone calibration: high-adoption sectors get 'AI is already doing this in many organisations' framing vs low-adoption gets 'AI can do this, though adoption is still early'</w:t>
      </w:r>
    </w:p>
    <w:p>
      <w:pPr>
        <w:pStyle w:val="ListParagraph"/>
        <w:numPr>
          <w:ilvl w:val="0"/>
          <w:numId w:val="2"/>
        </w:numPr>
        <w:spacing w:before="60" w:after="60"/>
      </w:pPr>
      <w:r>
        <w:rPr>
          <w:rFonts w:ascii="Arial" w:cs="Arial" w:eastAsia="Arial" w:hAnsi="Arial"/>
          <w:color w:val="333333"/>
          <w:sz w:val="22"/>
          <w:szCs w:val="22"/>
        </w:rPr>
        <w:t xml:space="preserve">Premium tier positioning: 'EY found 88% of workers use AI. Only 5% use it effectively. Your personalised task profile shows you exactly where to focus.'</w:t>
      </w:r>
    </w:p>
    <w:p>
      <w:pPr>
        <w:pStyle w:val="ListParagraph"/>
        <w:numPr>
          <w:ilvl w:val="0"/>
          <w:numId w:val="2"/>
        </w:numPr>
        <w:spacing w:before="60" w:after="60"/>
      </w:pPr>
      <w:r>
        <w:rPr>
          <w:rFonts w:ascii="Arial" w:cs="Arial" w:eastAsia="Arial" w:hAnsi="Arial"/>
          <w:color w:val="333333"/>
          <w:sz w:val="22"/>
          <w:szCs w:val="22"/>
        </w:rPr>
        <w:t xml:space="preserve">Run full 6,079-task explanation batch in Colab (~$12, 20 minutes) using generate_task_explanations.py</w:t>
      </w:r>
    </w:p>
    <w:p>
      <w:pPr>
        <w:pBdr>
          <w:bottom w:val="single" w:color="E0E0E0" w:sz="4"/>
        </w:pBdr>
        <w:spacing w:before="200" w:after="200"/>
      </w:pPr>
    </w:p>
    <w:p>
      <w:pPr>
        <w:pStyle w:val="Heading1"/>
        <w:spacing w:before="360" w:after="160"/>
      </w:pPr>
      <w:r>
        <w:rPr>
          <w:rFonts w:ascii="Arial" w:cs="Arial" w:eastAsia="Arial" w:hAnsi="Arial"/>
          <w:b/>
          <w:bCs/>
          <w:color w:val="2D2B55"/>
          <w:sz w:val="32"/>
          <w:szCs w:val="32"/>
        </w:rPr>
        <w:t xml:space="preserve">6. Thesis integration notes</w:t>
      </w:r>
    </w:p>
    <w:p>
      <w:pPr>
        <w:spacing w:before="80" w:after="120"/>
      </w:pPr>
      <w:r>
        <w:rPr>
          <w:rFonts w:ascii="Arial" w:cs="Arial" w:eastAsia="Arial" w:hAnsi="Arial"/>
          <w:b w:val="false"/>
          <w:bCs w:val="false"/>
          <w:i w:val="false"/>
          <w:iCs w:val="false"/>
          <w:color w:val="333333"/>
          <w:sz w:val="22"/>
          <w:szCs w:val="22"/>
        </w:rPr>
        <w:t xml:space="preserve">Three integration points where today's research directly strengthens the thesis:</w:t>
      </w:r>
    </w:p>
    <w:p>
      <w:pPr>
        <w:pStyle w:val="Heading3"/>
        <w:spacing w:before="200" w:after="100"/>
      </w:pPr>
      <w:r>
        <w:rPr>
          <w:rFonts w:ascii="Arial" w:cs="Arial" w:eastAsia="Arial" w:hAnsi="Arial"/>
          <w:b/>
          <w:bCs/>
          <w:color w:val="555370"/>
          <w:sz w:val="22"/>
          <w:szCs w:val="22"/>
        </w:rPr>
        <w:t xml:space="preserve">Methodology chapter — justifying the research question</w:t>
      </w:r>
    </w:p>
    <w:p>
      <w:pPr>
        <w:spacing w:before="80" w:after="120"/>
      </w:pPr>
      <w:r>
        <w:rPr>
          <w:rFonts w:ascii="Arial" w:cs="Arial" w:eastAsia="Arial" w:hAnsi="Arial"/>
          <w:b w:val="false"/>
          <w:bCs w:val="false"/>
          <w:i w:val="false"/>
          <w:iCs w:val="false"/>
          <w:color w:val="333333"/>
          <w:sz w:val="22"/>
          <w:szCs w:val="22"/>
        </w:rPr>
        <w:t xml:space="preserve">Use EY's 88%/5% finding to frame the problem: people are using AI without understanding which tasks it actually fits. Use Stanford's 1-in-3-occupations stat to show the phenomenon is real and already underway. Together these justify why a mechanistic, task-level classification matters more than a binary 'exposed or not' measure.</w:t>
      </w:r>
    </w:p>
    <w:p>
      <w:pPr>
        <w:pStyle w:val="Heading3"/>
        <w:spacing w:before="200" w:after="100"/>
      </w:pPr>
      <w:r>
        <w:rPr>
          <w:rFonts w:ascii="Arial" w:cs="Arial" w:eastAsia="Arial" w:hAnsi="Arial"/>
          <w:b/>
          <w:bCs/>
          <w:color w:val="555370"/>
          <w:sz w:val="22"/>
          <w:szCs w:val="22"/>
        </w:rPr>
        <w:t xml:space="preserve">Related work — positioning KI-KOMPASS</w:t>
      </w:r>
    </w:p>
    <w:p>
      <w:pPr>
        <w:spacing w:before="80" w:after="120"/>
      </w:pPr>
      <w:r>
        <w:rPr>
          <w:rFonts w:ascii="Arial" w:cs="Arial" w:eastAsia="Arial" w:hAnsi="Arial"/>
          <w:b w:val="false"/>
          <w:bCs w:val="false"/>
          <w:i w:val="false"/>
          <w:iCs w:val="false"/>
          <w:color w:val="333333"/>
          <w:sz w:val="22"/>
          <w:szCs w:val="22"/>
        </w:rPr>
        <w:t xml:space="preserve">KI-KOMPASS sits between Eloundou et al.'s macro exposure scores and the DORA/Stack Overflow profession-level surveys. The macro studies tell you how much exposure — KI-KOMPASS tells you which tasks and why. The profession surveys tell you current adoption rates — KI-KOMPASS tells you where the exposure is. Neither layer does what KI-KOMPASS does.</w:t>
      </w:r>
    </w:p>
    <w:p>
      <w:pPr>
        <w:pStyle w:val="Heading3"/>
        <w:spacing w:before="200" w:after="100"/>
      </w:pPr>
      <w:r>
        <w:rPr>
          <w:rFonts w:ascii="Arial" w:cs="Arial" w:eastAsia="Arial" w:hAnsi="Arial"/>
          <w:b/>
          <w:bCs/>
          <w:color w:val="555370"/>
          <w:sz w:val="22"/>
          <w:szCs w:val="22"/>
        </w:rPr>
        <w:t xml:space="preserve">German market context — motivating the localisation</w:t>
      </w:r>
    </w:p>
    <w:p>
      <w:pPr>
        <w:spacing w:before="80" w:after="120"/>
      </w:pPr>
      <w:r>
        <w:rPr>
          <w:rFonts w:ascii="Arial" w:cs="Arial" w:eastAsia="Arial" w:hAnsi="Arial"/>
          <w:b w:val="false"/>
          <w:bCs w:val="false"/>
          <w:i w:val="false"/>
          <w:iCs w:val="false"/>
          <w:color w:val="333333"/>
          <w:sz w:val="22"/>
          <w:szCs w:val="22"/>
        </w:rPr>
        <w:t xml:space="preserve">Use Bitkom + AOK data: Germany accelerated from 40% to 67% personal GenAI use in six months, yet worker awareness remains low (5% fear job displacement despite 40% automatable tasks). This is not convenience sampling — it is a documented timing gap that makes a German-focused task exposure tool particularly timely.</w:t>
      </w:r>
    </w:p>
    <w:p>
      <w:pPr>
        <w:pStyle w:val="Heading3"/>
        <w:spacing w:before="200" w:after="100"/>
      </w:pPr>
      <w:r>
        <w:rPr>
          <w:rFonts w:ascii="Arial" w:cs="Arial" w:eastAsia="Arial" w:hAnsi="Arial"/>
          <w:b/>
          <w:bCs/>
          <w:color w:val="555370"/>
          <w:sz w:val="22"/>
          <w:szCs w:val="22"/>
        </w:rPr>
        <w:t xml:space="preserve">Key citations (all 2025, all directly usable)</w:t>
      </w:r>
    </w:p>
    <w:p>
      <w:pPr>
        <w:pStyle w:val="ListParagraph"/>
        <w:numPr>
          <w:ilvl w:val="0"/>
          <w:numId w:val="2"/>
        </w:numPr>
        <w:spacing w:before="60" w:after="60"/>
      </w:pPr>
      <w:r>
        <w:rPr>
          <w:rFonts w:ascii="Arial" w:cs="Arial" w:eastAsia="Arial" w:hAnsi="Arial"/>
          <w:color w:val="333333"/>
          <w:sz w:val="22"/>
          <w:szCs w:val="22"/>
        </w:rPr>
        <w:t xml:space="preserve">Stanford Digital Economy Lab 2025 — '1 in 3 occupations: AI handles 25%+ of tasks'</w:t>
      </w:r>
    </w:p>
    <w:p>
      <w:pPr>
        <w:pStyle w:val="ListParagraph"/>
        <w:numPr>
          <w:ilvl w:val="0"/>
          <w:numId w:val="2"/>
        </w:numPr>
        <w:spacing w:before="60" w:after="60"/>
      </w:pPr>
      <w:r>
        <w:rPr>
          <w:rFonts w:ascii="Arial" w:cs="Arial" w:eastAsia="Arial" w:hAnsi="Arial"/>
          <w:color w:val="333333"/>
          <w:sz w:val="22"/>
          <w:szCs w:val="22"/>
        </w:rPr>
        <w:t xml:space="preserve">EY Work Reimagined 2025 (n=15,000) — '88% use AI / only 5% use it in advanced ways'</w:t>
      </w:r>
    </w:p>
    <w:p>
      <w:pPr>
        <w:pStyle w:val="ListParagraph"/>
        <w:numPr>
          <w:ilvl w:val="0"/>
          <w:numId w:val="2"/>
        </w:numPr>
        <w:spacing w:before="60" w:after="60"/>
      </w:pPr>
      <w:r>
        <w:rPr>
          <w:rFonts w:ascii="Arial" w:cs="Arial" w:eastAsia="Arial" w:hAnsi="Arial"/>
          <w:color w:val="333333"/>
          <w:sz w:val="22"/>
          <w:szCs w:val="22"/>
        </w:rPr>
        <w:t xml:space="preserve">Bitkom May + Sept 2025 (n=1,005 + 604 representative) — German adoption trajectory</w:t>
      </w:r>
    </w:p>
    <w:p>
      <w:pPr>
        <w:pStyle w:val="ListParagraph"/>
        <w:numPr>
          <w:ilvl w:val="0"/>
          <w:numId w:val="2"/>
        </w:numPr>
        <w:spacing w:before="60" w:after="60"/>
      </w:pPr>
      <w:r>
        <w:rPr>
          <w:rFonts w:ascii="Arial" w:cs="Arial" w:eastAsia="Arial" w:hAnsi="Arial"/>
          <w:color w:val="333333"/>
          <w:sz w:val="22"/>
          <w:szCs w:val="22"/>
        </w:rPr>
        <w:t xml:space="preserve">AOK Scientific Institute 2025 (n=2,490) — German worker awareness gap</w:t>
      </w:r>
    </w:p>
    <w:p>
      <w:pPr>
        <w:pStyle w:val="ListParagraph"/>
        <w:numPr>
          <w:ilvl w:val="0"/>
          <w:numId w:val="2"/>
        </w:numPr>
        <w:spacing w:before="60" w:after="60"/>
      </w:pPr>
      <w:r>
        <w:rPr>
          <w:rFonts w:ascii="Arial" w:cs="Arial" w:eastAsia="Arial" w:hAnsi="Arial"/>
          <w:color w:val="333333"/>
          <w:sz w:val="22"/>
          <w:szCs w:val="22"/>
        </w:rPr>
        <w:t xml:space="preserve">Google DORA 2025 — Developer AI adoption depth and trust paradox</w:t>
      </w:r>
    </w:p>
    <w:p>
      <w:pPr>
        <w:pStyle w:val="ListParagraph"/>
        <w:numPr>
          <w:ilvl w:val="0"/>
          <w:numId w:val="2"/>
        </w:numPr>
        <w:spacing w:before="60" w:after="60"/>
      </w:pPr>
      <w:r>
        <w:rPr>
          <w:rFonts w:ascii="Arial" w:cs="Arial" w:eastAsia="Arial" w:hAnsi="Arial"/>
          <w:color w:val="333333"/>
          <w:sz w:val="22"/>
          <w:szCs w:val="22"/>
        </w:rPr>
        <w:t xml:space="preserve">McKinsey State of AI 2025 (n=1,993) — Cross-sector white-collar baseline</w:t>
      </w:r>
    </w:p>
    <w:p>
      <w:pPr>
        <w:pStyle w:val="ListParagraph"/>
        <w:numPr>
          <w:ilvl w:val="0"/>
          <w:numId w:val="2"/>
        </w:numPr>
        <w:spacing w:before="60" w:after="60"/>
      </w:pPr>
      <w:r>
        <w:rPr>
          <w:rFonts w:ascii="Arial" w:cs="Arial" w:eastAsia="Arial" w:hAnsi="Arial"/>
          <w:color w:val="333333"/>
          <w:sz w:val="22"/>
          <w:szCs w:val="22"/>
        </w:rPr>
        <w:t xml:space="preserve">Morgan Stanley 2025 (n=935 incl. Germany) — Productivity + headcount impact</w:t>
      </w:r>
    </w:p>
    <w:p>
      <w:pPr>
        <w:pStyle w:val="ListParagraph"/>
        <w:numPr>
          <w:ilvl w:val="0"/>
          <w:numId w:val="2"/>
        </w:numPr>
        <w:spacing w:before="60" w:after="60"/>
      </w:pPr>
      <w:r>
        <w:rPr>
          <w:rFonts w:ascii="Arial" w:cs="Arial" w:eastAsia="Arial" w:hAnsi="Arial"/>
          <w:color w:val="333333"/>
          <w:sz w:val="22"/>
          <w:szCs w:val="22"/>
        </w:rPr>
        <w:t xml:space="preserve">ECB SAFE Survey Q4 2025 (n=5,000 European firms) — European firm-level adoption</w:t>
      </w:r>
    </w:p>
    <w:p>
      <w:pPr>
        <w:spacing w:before="400"/>
      </w:pPr>
    </w:p>
    <w:p>
      <w:pPr>
        <w:spacing w:before="80" w:after="120"/>
      </w:pPr>
      <w:r>
        <w:rPr>
          <w:rFonts w:ascii="Arial" w:cs="Arial" w:eastAsia="Arial" w:hAnsi="Arial"/>
          <w:b w:val="false"/>
          <w:bCs w:val="false"/>
          <w:i/>
          <w:iCs/>
          <w:color w:val="999999"/>
          <w:sz w:val="18"/>
          <w:szCs w:val="18"/>
        </w:rPr>
        <w:t xml:space="preserve">Generated: March 2026  ·  KI-KOMPASS development session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KI-KOMPASS Session Report · March 2026 · Confidential    </w:t>
    </w:r>
    <w:r>
      <w:rPr>
        <w:rFonts w:ascii="Arial" w:cs="Arial" w:eastAsia="Arial" w:hAnsi="Arial"/>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2B55"/>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C3A6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3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2026-03-15T09:42:04.001Z</dcterms:created>
  <dcterms:modified xsi:type="dcterms:W3CDTF">2026-03-15T09:42:04.002Z</dcterms:modified>
</cp:coreProperties>
</file>

<file path=docProps/custom.xml><?xml version="1.0" encoding="utf-8"?>
<Properties xmlns="http://schemas.openxmlformats.org/officeDocument/2006/custom-properties" xmlns:vt="http://schemas.openxmlformats.org/officeDocument/2006/docPropsVTypes"/>
</file>