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val="1"/>
        <w:spacing w:before="0" w:after="40" w:line="324" w:lineRule="auto"/>
        <w:jc w:val="center"/>
      </w:pPr>
      <w:r>
        <w:rPr>
          <w:rFonts w:ascii="Tahoma" w:hAnsi="Tahoma" w:cs="Tahoma"/>
          <w:b/>
          <w:color w:val="1F4E79"/>
          <w:sz w:val="48"/>
        </w:rPr>
        <w:t>تقرير MLOps</w:t>
      </w:r>
    </w:p>
    <w:p>
      <w:pPr>
        <w:bidi w:val="1"/>
        <w:spacing w:before="0" w:after="120" w:line="324" w:lineRule="auto"/>
        <w:jc w:val="center"/>
      </w:pPr>
      <w:r>
        <w:rPr>
          <w:rFonts w:ascii="Tahoma" w:hAnsi="Tahoma" w:cs="Tahoma"/>
          <w:b/>
          <w:color w:val="5A5A5A"/>
          <w:sz w:val="32"/>
        </w:rPr>
        <w:t>FITE Classification Challenge</w:t>
      </w:r>
    </w:p>
    <w:p>
      <w:pPr>
        <w:bidi w:val="1"/>
        <w:spacing w:before="0" w:after="320" w:line="324" w:lineRule="auto"/>
        <w:jc w:val="center"/>
      </w:pPr>
      <w:r>
        <w:rPr>
          <w:rFonts w:ascii="Tahoma" w:hAnsi="Tahoma" w:cs="Tahoma"/>
          <w:b w:val="0"/>
          <w:color w:val="5A5A5A"/>
          <w:sz w:val="26"/>
        </w:rPr>
        <w:t>تتبع التجارب، قابلية إعادة التشغيل، وإدارة البيانات</w:t>
      </w:r>
    </w:p>
    <w:p>
      <w:pPr>
        <w:bidi w:val="1"/>
        <w:spacing w:before="280" w:after="160" w:line="288" w:lineRule="auto"/>
        <w:jc w:val="right"/>
      </w:pPr>
      <w:r>
        <w:rPr>
          <w:rFonts w:ascii="Tahoma" w:hAnsi="Tahoma" w:cs="Tahoma"/>
          <w:b/>
          <w:color w:val="1F4E79"/>
          <w:sz w:val="40"/>
        </w:rPr>
        <w:t>1. ملخص المشروع</w:t>
      </w:r>
    </w:p>
    <w:p>
      <w:pPr>
        <w:bidi w:val="1"/>
        <w:spacing w:before="0" w:after="160" w:line="324" w:lineRule="auto"/>
        <w:jc w:val="right"/>
      </w:pPr>
      <w:r>
        <w:rPr>
          <w:rFonts w:ascii="Tahoma" w:hAnsi="Tahoma" w:cs="Tahoma"/>
          <w:b w:val="0"/>
          <w:sz w:val="24"/>
        </w:rPr>
        <w:t>المشروع عبارة عن مسألة تصنيف متعدد الكلاسات على بيانات جدولية مجهولة المعنى. الهدف هو تدريب نموذج يتنبأ بالعمود الهدف لكل صف في ملف الاختبار، ثم توليد ملف رفع مطابق لصيغة Kaggle.</w:t>
      </w:r>
    </w:p>
    <w:p>
      <w:pPr>
        <w:spacing w:after="160"/>
        <w:ind w:left="283" w:right="283"/>
        <w:jc w:val="left"/>
        <w:shd w:fill="F2F2F2"/>
      </w:pPr>
      <w:r>
        <w:rPr>
          <w:rFonts w:ascii="Consolas" w:hAnsi="Consolas"/>
          <w:sz w:val="21"/>
        </w:rPr>
        <w:t>target, test_data.csv, submission.csv</w:t>
      </w:r>
    </w:p>
    <w:p>
      <w:pPr>
        <w:bidi w:val="1"/>
        <w:spacing w:before="0" w:after="160" w:line="324" w:lineRule="auto"/>
        <w:jc w:val="right"/>
      </w:pPr>
      <w:r>
        <w:rPr>
          <w:rFonts w:ascii="Tahoma" w:hAnsi="Tahoma" w:cs="Tahoma"/>
          <w:b w:val="0"/>
          <w:sz w:val="24"/>
        </w:rPr>
        <w:t>بسبب عدم توازن الكلاسات، لم نعتمد على Accuracy فقط. استخدمنا Macro F1 كمعيار أساسي، مع Balanced Accuracy وConfusion Matrix لفهم أخطاء النموذج بشكل أوضح.</w:t>
      </w:r>
    </w:p>
    <w:p>
      <w:pPr>
        <w:bidi w:val="1"/>
        <w:spacing w:before="280" w:after="160" w:line="288" w:lineRule="auto"/>
        <w:jc w:val="right"/>
      </w:pPr>
      <w:r>
        <w:rPr>
          <w:rFonts w:ascii="Tahoma" w:hAnsi="Tahoma" w:cs="Tahoma"/>
          <w:b/>
          <w:color w:val="1F4E79"/>
          <w:sz w:val="40"/>
        </w:rPr>
        <w:t>2. الملفات المطلوبة للتسليم</w:t>
      </w:r>
    </w:p>
    <w:tbl>
      <w:tblPr>
        <w:tblStyle w:val="TableGrid"/>
        <w:tblW w:type="auto" w:w="0"/>
        <w:jc w:val="center"/>
        <w:tblLook w:firstColumn="1" w:firstRow="1" w:lastColumn="0" w:lastRow="0" w:noHBand="0" w:noVBand="1" w:val="04A0"/>
        <w:bidiVisual w:val="1"/>
      </w:tblPr>
      <w:tblGrid>
        <w:gridCol w:w="3402"/>
        <w:gridCol w:w="5669"/>
      </w:tblGrid>
      <w:tr>
        <w:trPr>
          <w:trHeight w:val="425" w:hRule="atLeast"/>
        </w:trPr>
        <w:tc>
          <w:tcPr>
            <w:tcW w:type="dxa" w:w="5156"/>
            <w:shd w:fill="1F4E79"/>
            <w:tcMar>
              <w:top w:w="120" w:type="dxa"/>
              <w:start w:w="140" w:type="dxa"/>
              <w:bottom w:w="120" w:type="dxa"/>
              <w:end w:w="140" w:type="dxa"/>
            </w:tcMar>
            <w:vAlign w:val="center"/>
          </w:tcPr>
          <w:p>
            <w:pPr>
              <w:bidi w:val="1"/>
              <w:jc w:val="right"/>
            </w:pPr>
            <w:r/>
            <w:r>
              <w:rPr>
                <w:rFonts w:ascii="Tahoma" w:hAnsi="Tahoma" w:cs="Tahoma"/>
                <w:b/>
                <w:color w:val="FFFFFF"/>
                <w:sz w:val="21"/>
              </w:rPr>
              <w:t>الملف</w:t>
            </w:r>
          </w:p>
        </w:tc>
        <w:tc>
          <w:tcPr>
            <w:tcW w:type="dxa" w:w="5156"/>
            <w:shd w:fill="1F4E79"/>
            <w:tcMar>
              <w:top w:w="120" w:type="dxa"/>
              <w:start w:w="140" w:type="dxa"/>
              <w:bottom w:w="120" w:type="dxa"/>
              <w:end w:w="140" w:type="dxa"/>
            </w:tcMar>
            <w:vAlign w:val="center"/>
          </w:tcPr>
          <w:p>
            <w:pPr>
              <w:bidi w:val="1"/>
              <w:jc w:val="right"/>
            </w:pPr>
            <w:r/>
            <w:r>
              <w:rPr>
                <w:rFonts w:ascii="Tahoma" w:hAnsi="Tahoma" w:cs="Tahoma"/>
                <w:b/>
                <w:color w:val="FFFFFF"/>
                <w:sz w:val="21"/>
              </w:rPr>
              <w:t>الغرض</w:t>
            </w:r>
          </w:p>
        </w:tc>
      </w:tr>
      <w:tr>
        <w:trPr>
          <w:trHeight w:val="386" w:hRule="atLeast"/>
        </w:trPr>
        <w:tc>
          <w:tcPr>
            <w:tcW w:type="dxa" w:w="3402"/>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classification_pipeline.ipynb</w:t>
            </w:r>
          </w:p>
        </w:tc>
        <w:tc>
          <w:tcPr>
            <w:tcW w:type="dxa" w:w="5669"/>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النوتبوك الكامل: تحليل البيانات، التدريب، التقييم، MLflow، وتوليد ملف الرفع.</w:t>
            </w:r>
          </w:p>
        </w:tc>
      </w:tr>
      <w:tr>
        <w:trPr>
          <w:trHeight w:val="386" w:hRule="atLeast"/>
        </w:trPr>
        <w:tc>
          <w:tcPr>
            <w:tcW w:type="dxa" w:w="3402"/>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classification_pipeline.py</w:t>
            </w:r>
          </w:p>
        </w:tc>
        <w:tc>
          <w:tcPr>
            <w:tcW w:type="dxa" w:w="5669"/>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نسخة Python مستقلة من نفس الـ pipeline قابلة للتشغيل المباشر.</w:t>
            </w:r>
          </w:p>
        </w:tc>
      </w:tr>
      <w:tr>
        <w:trPr>
          <w:trHeight w:val="386" w:hRule="atLeast"/>
        </w:trPr>
        <w:tc>
          <w:tcPr>
            <w:tcW w:type="dxa" w:w="3402"/>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MLOps_Report_AR.docx</w:t>
            </w:r>
          </w:p>
        </w:tc>
        <w:tc>
          <w:tcPr>
            <w:tcW w:type="dxa" w:w="5669"/>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تقرير MLOps بالعربية يشرح التجارب، MLflow، DVC، والقرار النهائي.</w:t>
            </w:r>
          </w:p>
        </w:tc>
      </w:tr>
    </w:tbl>
    <w:p>
      <w:pPr>
        <w:bidi w:val="1"/>
        <w:spacing w:before="280" w:after="160" w:line="288" w:lineRule="auto"/>
        <w:jc w:val="right"/>
      </w:pPr>
      <w:r>
        <w:rPr>
          <w:rFonts w:ascii="Tahoma" w:hAnsi="Tahoma" w:cs="Tahoma"/>
          <w:b/>
          <w:color w:val="1F4E79"/>
          <w:sz w:val="40"/>
        </w:rPr>
        <w:t>3. تتبع التجارب باستخدام MLflow</w:t>
      </w:r>
    </w:p>
    <w:p>
      <w:pPr>
        <w:bidi w:val="1"/>
        <w:spacing w:before="0" w:after="160" w:line="324" w:lineRule="auto"/>
        <w:jc w:val="right"/>
      </w:pPr>
      <w:r>
        <w:rPr>
          <w:rFonts w:ascii="Tahoma" w:hAnsi="Tahoma" w:cs="Tahoma"/>
          <w:b w:val="0"/>
          <w:sz w:val="24"/>
        </w:rPr>
        <w:t>تم دمج MLflow داخل كود التدريب حتى يتم تسجيل التجارب بطريقة قابلة للمراجعة. كل تجربة تسجل اسم النموذج، عدد folds، قيمة random state، ونتائج Accuracy وBalanced Accuracy وMacro F1.</w:t>
      </w:r>
    </w:p>
    <w:p>
      <w:pPr>
        <w:bidi w:val="1"/>
        <w:spacing w:before="0" w:after="160" w:line="324" w:lineRule="auto"/>
        <w:jc w:val="right"/>
      </w:pPr>
      <w:r>
        <w:rPr>
          <w:rFonts w:ascii="Tahoma" w:hAnsi="Tahoma" w:cs="Tahoma"/>
          <w:b w:val="0"/>
          <w:sz w:val="24"/>
        </w:rPr>
        <w:t>تجربة الـ ensemble النهائي تسجل أيضاً أسماء النماذج، الأوزان، نتيجة OOF، وملفات المخرجات.</w:t>
      </w:r>
    </w:p>
    <w:p>
      <w:pPr>
        <w:bidi w:val="1"/>
        <w:spacing w:before="0" w:after="160" w:line="324" w:lineRule="auto"/>
        <w:jc w:val="right"/>
      </w:pPr>
      <w:r>
        <w:rPr>
          <w:rFonts w:ascii="Tahoma" w:hAnsi="Tahoma" w:cs="Tahoma"/>
          <w:b w:val="0"/>
          <w:sz w:val="24"/>
        </w:rPr>
        <w:t>لتشغيل واجهة MLflow محلياً، نستخدم الأمر التالي:</w:t>
      </w:r>
    </w:p>
    <w:p>
      <w:pPr>
        <w:spacing w:after="160"/>
        <w:ind w:left="283" w:right="283"/>
        <w:jc w:val="left"/>
        <w:shd w:fill="F2F2F2"/>
      </w:pPr>
      <w:r>
        <w:rPr>
          <w:rFonts w:ascii="Consolas" w:hAnsi="Consolas"/>
          <w:sz w:val="21"/>
        </w:rPr>
        <w:t>mlflow ui --backend-store-uri sqlite:///mlflow.db</w:t>
      </w:r>
    </w:p>
    <w:p>
      <w:pPr>
        <w:bidi w:val="1"/>
        <w:spacing w:before="0" w:after="160" w:line="324" w:lineRule="auto"/>
        <w:jc w:val="right"/>
      </w:pPr>
      <w:r>
        <w:rPr>
          <w:rFonts w:ascii="Tahoma" w:hAnsi="Tahoma" w:cs="Tahoma"/>
          <w:b w:val="0"/>
          <w:sz w:val="24"/>
        </w:rPr>
        <w:t>بعدها نفتح الرابط المحلي ونلتقط صورة شاشة من جدول التجارب:</w:t>
      </w:r>
    </w:p>
    <w:p>
      <w:pPr>
        <w:spacing w:after="160"/>
        <w:ind w:left="283" w:right="283"/>
        <w:jc w:val="left"/>
        <w:shd w:fill="F2F2F2"/>
      </w:pPr>
      <w:r>
        <w:rPr>
          <w:rFonts w:ascii="Consolas" w:hAnsi="Consolas"/>
          <w:sz w:val="21"/>
        </w:rPr>
        <w:t>http://127.0.0.1:5000</w:t>
      </w:r>
    </w:p>
    <w:p>
      <w:pPr>
        <w:bidi w:val="1"/>
        <w:spacing w:before="160" w:after="160" w:line="288" w:lineRule="auto"/>
        <w:jc w:val="right"/>
      </w:pPr>
      <w:r>
        <w:rPr>
          <w:rFonts w:ascii="Tahoma" w:hAnsi="Tahoma" w:cs="Tahoma"/>
          <w:b/>
          <w:color w:val="366092"/>
          <w:sz w:val="30"/>
        </w:rPr>
        <w:t>مكان إضافة Screenshot MLflow</w:t>
      </w:r>
    </w:p>
    <w:p>
      <w:pPr>
        <w:bidi w:val="1"/>
        <w:spacing w:before="0" w:after="160" w:line="324" w:lineRule="auto"/>
        <w:jc w:val="right"/>
      </w:pPr>
      <w:r>
        <w:rPr>
          <w:rFonts w:ascii="Tahoma" w:hAnsi="Tahoma" w:cs="Tahoma"/>
          <w:b/>
          <w:color w:val="B40000"/>
          <w:sz w:val="24"/>
        </w:rPr>
        <w:t>الصق هنا صورة شاشة من واجهة MLflow تظهر جدول التجارب والمقاييس. يجب أن يظهر في الصورة أكثر من run حتى يكون واضحاً أننا جربنا عدة نماذج.</w:t>
      </w:r>
    </w:p>
    <w:tbl>
      <w:tblPr>
        <w:tblStyle w:val="TableGrid"/>
        <w:tblW w:type="auto" w:w="0"/>
        <w:jc w:val="center"/>
        <w:tblLook w:firstColumn="1" w:firstRow="1" w:lastColumn="0" w:lastRow="0" w:noHBand="0" w:noVBand="1" w:val="04A0"/>
        <w:bidiVisual w:val="1"/>
      </w:tblPr>
      <w:tblGrid>
        <w:gridCol w:w="8787"/>
      </w:tblGrid>
      <w:tr>
        <w:trPr>
          <w:trHeight w:val="425" w:hRule="atLeast"/>
        </w:trPr>
        <w:tc>
          <w:tcPr>
            <w:tcW w:type="dxa" w:w="10312"/>
            <w:shd w:fill="1F4E79"/>
            <w:tcMar>
              <w:top w:w="120" w:type="dxa"/>
              <w:start w:w="140" w:type="dxa"/>
              <w:bottom w:w="120" w:type="dxa"/>
              <w:end w:w="140" w:type="dxa"/>
            </w:tcMar>
            <w:vAlign w:val="center"/>
          </w:tcPr>
          <w:p>
            <w:pPr>
              <w:bidi w:val="1"/>
              <w:jc w:val="right"/>
            </w:pPr>
            <w:r/>
            <w:r>
              <w:rPr>
                <w:rFonts w:ascii="Tahoma" w:hAnsi="Tahoma" w:cs="Tahoma"/>
                <w:b/>
                <w:color w:val="FFFFFF"/>
                <w:sz w:val="21"/>
              </w:rPr>
              <w:t>مكان الصورة</w:t>
            </w:r>
          </w:p>
        </w:tc>
      </w:tr>
      <w:tr>
        <w:trPr>
          <w:trHeight w:val="386" w:hRule="atLeast"/>
        </w:trPr>
        <w:tc>
          <w:tcPr>
            <w:tcW w:type="dxa" w:w="8787"/>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الصق Screenshot MLflow هنا قبل التسليم النهائي</w:t>
            </w:r>
          </w:p>
        </w:tc>
      </w:tr>
    </w:tbl>
    <w:p>
      <w:pPr>
        <w:bidi w:val="1"/>
        <w:spacing w:before="280" w:after="160" w:line="288" w:lineRule="auto"/>
        <w:jc w:val="right"/>
      </w:pPr>
      <w:r>
        <w:rPr>
          <w:rFonts w:ascii="Tahoma" w:hAnsi="Tahoma" w:cs="Tahoma"/>
          <w:b/>
          <w:color w:val="1F4E79"/>
          <w:sz w:val="40"/>
        </w:rPr>
        <w:t>4. التجارب التي تم تنفيذها</w:t>
      </w:r>
    </w:p>
    <w:p>
      <w:pPr>
        <w:bidi w:val="1"/>
        <w:spacing w:before="0" w:after="160" w:line="324" w:lineRule="auto"/>
        <w:jc w:val="right"/>
      </w:pPr>
      <w:r>
        <w:rPr>
          <w:rFonts w:ascii="Tahoma" w:hAnsi="Tahoma" w:cs="Tahoma"/>
          <w:b w:val="0"/>
          <w:sz w:val="24"/>
        </w:rPr>
        <w:t>لم نعتمد مباشرة على نموذج واحد. جربنا عدة عائلات من النماذج لأن الأعمدة مجهولة المعنى ولا نملك تفسيراً مجالياً مباشراً لها.</w:t>
      </w:r>
    </w:p>
    <w:p>
      <w:pPr>
        <w:bidi w:val="1"/>
        <w:spacing w:after="100" w:line="300" w:lineRule="auto"/>
        <w:ind w:right="255"/>
        <w:jc w:val="right"/>
      </w:pPr>
      <w:r>
        <w:rPr>
          <w:rFonts w:ascii="Tahoma" w:hAnsi="Tahoma" w:cs="Tahoma"/>
          <w:b w:val="0"/>
          <w:sz w:val="23"/>
        </w:rPr>
        <w:t>• LightGBM</w:t>
      </w:r>
    </w:p>
    <w:p>
      <w:pPr>
        <w:bidi w:val="1"/>
        <w:spacing w:after="100" w:line="300" w:lineRule="auto"/>
        <w:ind w:right="255"/>
        <w:jc w:val="right"/>
      </w:pPr>
      <w:r>
        <w:rPr>
          <w:rFonts w:ascii="Tahoma" w:hAnsi="Tahoma" w:cs="Tahoma"/>
          <w:b w:val="0"/>
          <w:sz w:val="23"/>
        </w:rPr>
        <w:t>• Random Forest</w:t>
      </w:r>
    </w:p>
    <w:p>
      <w:pPr>
        <w:bidi w:val="1"/>
        <w:spacing w:after="100" w:line="300" w:lineRule="auto"/>
        <w:ind w:right="255"/>
        <w:jc w:val="right"/>
      </w:pPr>
      <w:r>
        <w:rPr>
          <w:rFonts w:ascii="Tahoma" w:hAnsi="Tahoma" w:cs="Tahoma"/>
          <w:b w:val="0"/>
          <w:sz w:val="23"/>
        </w:rPr>
        <w:t>• Extra Trees</w:t>
      </w:r>
    </w:p>
    <w:p>
      <w:pPr>
        <w:bidi w:val="1"/>
        <w:spacing w:after="100" w:line="300" w:lineRule="auto"/>
        <w:ind w:right="255"/>
        <w:jc w:val="right"/>
      </w:pPr>
      <w:r>
        <w:rPr>
          <w:rFonts w:ascii="Tahoma" w:hAnsi="Tahoma" w:cs="Tahoma"/>
          <w:b w:val="0"/>
          <w:sz w:val="23"/>
        </w:rPr>
        <w:t>• HistGradientBoosting</w:t>
      </w:r>
    </w:p>
    <w:p>
      <w:pPr>
        <w:bidi w:val="1"/>
        <w:spacing w:after="100" w:line="300" w:lineRule="auto"/>
        <w:ind w:right="255"/>
        <w:jc w:val="right"/>
      </w:pPr>
      <w:r>
        <w:rPr>
          <w:rFonts w:ascii="Tahoma" w:hAnsi="Tahoma" w:cs="Tahoma"/>
          <w:b w:val="0"/>
          <w:sz w:val="23"/>
        </w:rPr>
        <w:t>• XGBoost</w:t>
      </w:r>
    </w:p>
    <w:p>
      <w:pPr>
        <w:bidi w:val="1"/>
        <w:spacing w:after="100" w:line="300" w:lineRule="auto"/>
        <w:ind w:right="255"/>
        <w:jc w:val="right"/>
      </w:pPr>
      <w:r>
        <w:rPr>
          <w:rFonts w:ascii="Tahoma" w:hAnsi="Tahoma" w:cs="Tahoma"/>
          <w:b w:val="0"/>
          <w:sz w:val="23"/>
        </w:rPr>
        <w:t>• Gradient Boosting</w:t>
      </w:r>
    </w:p>
    <w:p>
      <w:pPr>
        <w:bidi w:val="1"/>
        <w:spacing w:after="100" w:line="300" w:lineRule="auto"/>
        <w:ind w:right="255"/>
        <w:jc w:val="right"/>
      </w:pPr>
      <w:r>
        <w:rPr>
          <w:rFonts w:ascii="Tahoma" w:hAnsi="Tahoma" w:cs="Tahoma"/>
          <w:b w:val="0"/>
          <w:sz w:val="23"/>
        </w:rPr>
        <w:t>• Logistic Regression</w:t>
      </w:r>
    </w:p>
    <w:p>
      <w:pPr>
        <w:bidi w:val="1"/>
        <w:spacing w:after="100" w:line="300" w:lineRule="auto"/>
        <w:ind w:right="255"/>
        <w:jc w:val="right"/>
      </w:pPr>
      <w:r>
        <w:rPr>
          <w:rFonts w:ascii="Tahoma" w:hAnsi="Tahoma" w:cs="Tahoma"/>
          <w:b w:val="0"/>
          <w:sz w:val="23"/>
        </w:rPr>
        <w:t>• Decision Tree</w:t>
      </w:r>
    </w:p>
    <w:p>
      <w:pPr>
        <w:bidi w:val="1"/>
        <w:spacing w:after="100" w:line="300" w:lineRule="auto"/>
        <w:ind w:right="255"/>
        <w:jc w:val="right"/>
      </w:pPr>
      <w:r>
        <w:rPr>
          <w:rFonts w:ascii="Tahoma" w:hAnsi="Tahoma" w:cs="Tahoma"/>
          <w:b w:val="0"/>
          <w:sz w:val="23"/>
        </w:rPr>
        <w:t>• Bagging</w:t>
      </w:r>
    </w:p>
    <w:p>
      <w:pPr>
        <w:bidi w:val="1"/>
        <w:spacing w:after="100" w:line="300" w:lineRule="auto"/>
        <w:ind w:right="255"/>
        <w:jc w:val="right"/>
      </w:pPr>
      <w:r>
        <w:rPr>
          <w:rFonts w:ascii="Tahoma" w:hAnsi="Tahoma" w:cs="Tahoma"/>
          <w:b w:val="0"/>
          <w:sz w:val="23"/>
        </w:rPr>
        <w:t>• KNN</w:t>
      </w:r>
    </w:p>
    <w:p>
      <w:pPr>
        <w:bidi w:val="1"/>
        <w:spacing w:after="100" w:line="300" w:lineRule="auto"/>
        <w:ind w:right="255"/>
        <w:jc w:val="right"/>
      </w:pPr>
      <w:r>
        <w:rPr>
          <w:rFonts w:ascii="Tahoma" w:hAnsi="Tahoma" w:cs="Tahoma"/>
          <w:b w:val="0"/>
          <w:sz w:val="23"/>
        </w:rPr>
        <w:t>• AdaBoost</w:t>
      </w:r>
    </w:p>
    <w:p>
      <w:pPr>
        <w:bidi w:val="1"/>
        <w:spacing w:before="160" w:after="160" w:line="288" w:lineRule="auto"/>
        <w:jc w:val="right"/>
      </w:pPr>
      <w:r>
        <w:rPr>
          <w:rFonts w:ascii="Tahoma" w:hAnsi="Tahoma" w:cs="Tahoma"/>
          <w:b/>
          <w:color w:val="366092"/>
          <w:sz w:val="30"/>
        </w:rPr>
        <w:t>أفضل النماذج في Cross-Validation</w:t>
      </w:r>
    </w:p>
    <w:tbl>
      <w:tblPr>
        <w:tblStyle w:val="TableGrid"/>
        <w:tblW w:type="auto" w:w="0"/>
        <w:jc w:val="center"/>
        <w:tblLook w:firstColumn="1" w:firstRow="1" w:lastColumn="0" w:lastRow="0" w:noHBand="0" w:noVBand="1" w:val="04A0"/>
        <w:bidiVisual w:val="1"/>
      </w:tblPr>
      <w:tblGrid>
        <w:gridCol w:w="4252"/>
        <w:gridCol w:w="2268"/>
        <w:gridCol w:w="2268"/>
      </w:tblGrid>
      <w:tr>
        <w:trPr>
          <w:trHeight w:val="425" w:hRule="atLeast"/>
        </w:trPr>
        <w:tc>
          <w:tcPr>
            <w:tcW w:type="dxa" w:w="3437"/>
            <w:shd w:fill="1F4E79"/>
            <w:tcMar>
              <w:top w:w="120" w:type="dxa"/>
              <w:start w:w="140" w:type="dxa"/>
              <w:bottom w:w="120" w:type="dxa"/>
              <w:end w:w="140" w:type="dxa"/>
            </w:tcMar>
            <w:vAlign w:val="center"/>
          </w:tcPr>
          <w:p>
            <w:pPr>
              <w:bidi w:val="1"/>
              <w:jc w:val="right"/>
            </w:pPr>
            <w:r/>
            <w:r>
              <w:rPr>
                <w:rFonts w:ascii="Tahoma" w:hAnsi="Tahoma" w:cs="Tahoma"/>
                <w:b/>
                <w:color w:val="FFFFFF"/>
                <w:sz w:val="21"/>
              </w:rPr>
              <w:t>النموذج</w:t>
            </w:r>
          </w:p>
        </w:tc>
        <w:tc>
          <w:tcPr>
            <w:tcW w:type="dxa" w:w="3437"/>
            <w:shd w:fill="1F4E79"/>
            <w:tcMar>
              <w:top w:w="120" w:type="dxa"/>
              <w:start w:w="140" w:type="dxa"/>
              <w:bottom w:w="120" w:type="dxa"/>
              <w:end w:w="140" w:type="dxa"/>
            </w:tcMar>
            <w:vAlign w:val="center"/>
          </w:tcPr>
          <w:p>
            <w:pPr>
              <w:bidi w:val="1"/>
              <w:jc w:val="right"/>
            </w:pPr>
            <w:r/>
            <w:r>
              <w:rPr>
                <w:rFonts w:ascii="Tahoma" w:hAnsi="Tahoma" w:cs="Tahoma"/>
                <w:b/>
                <w:color w:val="FFFFFF"/>
                <w:sz w:val="21"/>
              </w:rPr>
              <w:t>Macro F1</w:t>
            </w:r>
          </w:p>
        </w:tc>
        <w:tc>
          <w:tcPr>
            <w:tcW w:type="dxa" w:w="3437"/>
            <w:shd w:fill="1F4E79"/>
            <w:tcMar>
              <w:top w:w="120" w:type="dxa"/>
              <w:start w:w="140" w:type="dxa"/>
              <w:bottom w:w="120" w:type="dxa"/>
              <w:end w:w="140" w:type="dxa"/>
            </w:tcMar>
            <w:vAlign w:val="center"/>
          </w:tcPr>
          <w:p>
            <w:pPr>
              <w:bidi w:val="1"/>
              <w:jc w:val="right"/>
            </w:pPr>
            <w:r/>
            <w:r>
              <w:rPr>
                <w:rFonts w:ascii="Tahoma" w:hAnsi="Tahoma" w:cs="Tahoma"/>
                <w:b/>
                <w:color w:val="FFFFFF"/>
                <w:sz w:val="21"/>
              </w:rPr>
              <w:t>Accuracy</w:t>
            </w:r>
          </w:p>
        </w:tc>
      </w:tr>
      <w:tr>
        <w:trPr>
          <w:trHeight w:val="386" w:hRule="atLeast"/>
        </w:trPr>
        <w:tc>
          <w:tcPr>
            <w:tcW w:type="dxa" w:w="4252"/>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bagging_tree_original</w:t>
            </w:r>
          </w:p>
        </w:tc>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0.989220</w:t>
            </w:r>
          </w:p>
        </w:tc>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0.997188</w:t>
            </w:r>
          </w:p>
        </w:tc>
      </w:tr>
      <w:tr>
        <w:trPr>
          <w:trHeight w:val="386" w:hRule="atLeast"/>
        </w:trPr>
        <w:tc>
          <w:tcPr>
            <w:tcW w:type="dxa" w:w="4252"/>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lightgbm_simple_fe</w:t>
            </w:r>
          </w:p>
        </w:tc>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0.989023</w:t>
            </w:r>
          </w:p>
        </w:tc>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0.997188</w:t>
            </w:r>
          </w:p>
        </w:tc>
      </w:tr>
      <w:tr>
        <w:trPr>
          <w:trHeight w:val="386" w:hRule="atLeast"/>
        </w:trPr>
        <w:tc>
          <w:tcPr>
            <w:tcW w:type="dxa" w:w="4252"/>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lightgbm_original</w:t>
            </w:r>
          </w:p>
        </w:tc>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0.988897</w:t>
            </w:r>
          </w:p>
        </w:tc>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0.996875</w:t>
            </w:r>
          </w:p>
        </w:tc>
      </w:tr>
      <w:tr>
        <w:trPr>
          <w:trHeight w:val="386" w:hRule="atLeast"/>
        </w:trPr>
        <w:tc>
          <w:tcPr>
            <w:tcW w:type="dxa" w:w="4252"/>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decision_tree_raw_depth5</w:t>
            </w:r>
          </w:p>
        </w:tc>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0.988148</w:t>
            </w:r>
          </w:p>
        </w:tc>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0.997500</w:t>
            </w:r>
          </w:p>
        </w:tc>
      </w:tr>
      <w:tr>
        <w:trPr>
          <w:trHeight w:val="386" w:hRule="atLeast"/>
        </w:trPr>
        <w:tc>
          <w:tcPr>
            <w:tcW w:type="dxa" w:w="4252"/>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gradient_boosting_fe</w:t>
            </w:r>
          </w:p>
        </w:tc>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0.987355</w:t>
            </w:r>
          </w:p>
        </w:tc>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0.996250</w:t>
            </w:r>
          </w:p>
        </w:tc>
      </w:tr>
      <w:tr>
        <w:trPr>
          <w:trHeight w:val="386" w:hRule="atLeast"/>
        </w:trPr>
        <w:tc>
          <w:tcPr>
            <w:tcW w:type="dxa" w:w="4252"/>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lightgbm_eda_fe</w:t>
            </w:r>
          </w:p>
        </w:tc>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0.987351</w:t>
            </w:r>
          </w:p>
        </w:tc>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0.996563</w:t>
            </w:r>
          </w:p>
        </w:tc>
      </w:tr>
    </w:tbl>
    <w:p>
      <w:pPr>
        <w:bidi w:val="1"/>
        <w:spacing w:before="280" w:after="160" w:line="288" w:lineRule="auto"/>
        <w:jc w:val="right"/>
      </w:pPr>
      <w:r>
        <w:rPr>
          <w:rFonts w:ascii="Tahoma" w:hAnsi="Tahoma" w:cs="Tahoma"/>
          <w:b/>
          <w:color w:val="1F4E79"/>
          <w:sz w:val="40"/>
        </w:rPr>
        <w:t>5. استراتيجية التحقق Validation</w:t>
      </w:r>
    </w:p>
    <w:p>
      <w:pPr>
        <w:bidi w:val="1"/>
        <w:spacing w:before="0" w:after="160" w:line="324" w:lineRule="auto"/>
        <w:jc w:val="right"/>
      </w:pPr>
      <w:r>
        <w:rPr>
          <w:rFonts w:ascii="Tahoma" w:hAnsi="Tahoma" w:cs="Tahoma"/>
          <w:b w:val="0"/>
          <w:sz w:val="24"/>
        </w:rPr>
        <w:t>استخدمنا StratifiedKFold حتى تبقى نسب الكلاسات داخل كل fold قريبة من التوزيع الأصلي. هذا ضروري لأن class3 هو الكلاس الأكبر، بينما class1 وclass2 أقل بكثير.</w:t>
      </w:r>
    </w:p>
    <w:p>
      <w:pPr>
        <w:bidi w:val="1"/>
        <w:spacing w:before="0" w:after="160" w:line="324" w:lineRule="auto"/>
        <w:jc w:val="right"/>
      </w:pPr>
      <w:r>
        <w:rPr>
          <w:rFonts w:ascii="Tahoma" w:hAnsi="Tahoma" w:cs="Tahoma"/>
          <w:b w:val="0"/>
          <w:sz w:val="24"/>
        </w:rPr>
        <w:t>استخدمنا Macro F1 كمعيار أساسي لأنه يحاسب النموذج على أداء كل كلاس بشكل متوازن، بدل أن يسمح للكلاس الأكبر أن يسيطر على النتيجة.</w:t>
      </w:r>
    </w:p>
    <w:p>
      <w:pPr>
        <w:bidi w:val="1"/>
        <w:spacing w:before="280" w:after="160" w:line="288" w:lineRule="auto"/>
        <w:jc w:val="right"/>
      </w:pPr>
      <w:r>
        <w:rPr>
          <w:rFonts w:ascii="Tahoma" w:hAnsi="Tahoma" w:cs="Tahoma"/>
          <w:b/>
          <w:color w:val="1F4E79"/>
          <w:sz w:val="40"/>
        </w:rPr>
        <w:t>6. فحص الثبات Robust Validation</w:t>
      </w:r>
    </w:p>
    <w:p>
      <w:pPr>
        <w:bidi w:val="1"/>
        <w:spacing w:before="0" w:after="160" w:line="324" w:lineRule="auto"/>
        <w:jc w:val="right"/>
      </w:pPr>
      <w:r>
        <w:rPr>
          <w:rFonts w:ascii="Tahoma" w:hAnsi="Tahoma" w:cs="Tahoma"/>
          <w:b w:val="0"/>
          <w:sz w:val="24"/>
        </w:rPr>
        <w:t>حتى لا نعتمد على split واحد فقط، أعدنا تقييم النماذج على أكثر من random state. الهدف هو معرفة هل النموذج قوي فعلاً أم محظوظ بتقسيم واحد.</w:t>
      </w:r>
    </w:p>
    <w:tbl>
      <w:tblPr>
        <w:tblStyle w:val="TableGrid"/>
        <w:tblW w:type="auto" w:w="0"/>
        <w:jc w:val="center"/>
        <w:tblLook w:firstColumn="1" w:firstRow="1" w:lastColumn="0" w:lastRow="0" w:noHBand="0" w:noVBand="1" w:val="04A0"/>
        <w:bidiVisual w:val="1"/>
      </w:tblPr>
      <w:tblGrid>
        <w:gridCol w:w="3969"/>
        <w:gridCol w:w="2551"/>
        <w:gridCol w:w="2268"/>
      </w:tblGrid>
      <w:tr>
        <w:trPr>
          <w:trHeight w:val="425" w:hRule="atLeast"/>
        </w:trPr>
        <w:tc>
          <w:tcPr>
            <w:tcW w:type="dxa" w:w="3437"/>
            <w:shd w:fill="1F4E79"/>
            <w:tcMar>
              <w:top w:w="120" w:type="dxa"/>
              <w:start w:w="140" w:type="dxa"/>
              <w:bottom w:w="120" w:type="dxa"/>
              <w:end w:w="140" w:type="dxa"/>
            </w:tcMar>
            <w:vAlign w:val="center"/>
          </w:tcPr>
          <w:p>
            <w:pPr>
              <w:bidi w:val="1"/>
              <w:jc w:val="right"/>
            </w:pPr>
            <w:r/>
            <w:r>
              <w:rPr>
                <w:rFonts w:ascii="Tahoma" w:hAnsi="Tahoma" w:cs="Tahoma"/>
                <w:b/>
                <w:color w:val="FFFFFF"/>
                <w:sz w:val="21"/>
              </w:rPr>
              <w:t>النموذج</w:t>
            </w:r>
          </w:p>
        </w:tc>
        <w:tc>
          <w:tcPr>
            <w:tcW w:type="dxa" w:w="3437"/>
            <w:shd w:fill="1F4E79"/>
            <w:tcMar>
              <w:top w:w="120" w:type="dxa"/>
              <w:start w:w="140" w:type="dxa"/>
              <w:bottom w:w="120" w:type="dxa"/>
              <w:end w:w="140" w:type="dxa"/>
            </w:tcMar>
            <w:vAlign w:val="center"/>
          </w:tcPr>
          <w:p>
            <w:pPr>
              <w:bidi w:val="1"/>
              <w:jc w:val="right"/>
            </w:pPr>
            <w:r/>
            <w:r>
              <w:rPr>
                <w:rFonts w:ascii="Tahoma" w:hAnsi="Tahoma" w:cs="Tahoma"/>
                <w:b/>
                <w:color w:val="FFFFFF"/>
                <w:sz w:val="21"/>
              </w:rPr>
              <w:t>متوسط Macro F1 عبر seeds</w:t>
            </w:r>
          </w:p>
        </w:tc>
        <w:tc>
          <w:tcPr>
            <w:tcW w:type="dxa" w:w="3437"/>
            <w:shd w:fill="1F4E79"/>
            <w:tcMar>
              <w:top w:w="120" w:type="dxa"/>
              <w:start w:w="140" w:type="dxa"/>
              <w:bottom w:w="120" w:type="dxa"/>
              <w:end w:w="140" w:type="dxa"/>
            </w:tcMar>
            <w:vAlign w:val="center"/>
          </w:tcPr>
          <w:p>
            <w:pPr>
              <w:bidi w:val="1"/>
              <w:jc w:val="right"/>
            </w:pPr>
            <w:r/>
            <w:r>
              <w:rPr>
                <w:rFonts w:ascii="Tahoma" w:hAnsi="Tahoma" w:cs="Tahoma"/>
                <w:b/>
                <w:color w:val="FFFFFF"/>
                <w:sz w:val="21"/>
              </w:rPr>
              <w:t>أقل Macro F1</w:t>
            </w:r>
          </w:p>
        </w:tc>
      </w:tr>
      <w:tr>
        <w:trPr>
          <w:trHeight w:val="386" w:hRule="atLeast"/>
        </w:trPr>
        <w:tc>
          <w:tcPr>
            <w:tcW w:type="dxa" w:w="3969"/>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bagging_tree_original</w:t>
            </w:r>
          </w:p>
        </w:tc>
        <w:tc>
          <w:tcPr>
            <w:tcW w:type="dxa" w:w="2551"/>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0.990943</w:t>
            </w:r>
          </w:p>
        </w:tc>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0.989220</w:t>
            </w:r>
          </w:p>
        </w:tc>
      </w:tr>
      <w:tr>
        <w:trPr>
          <w:trHeight w:val="386" w:hRule="atLeast"/>
        </w:trPr>
        <w:tc>
          <w:tcPr>
            <w:tcW w:type="dxa" w:w="3969"/>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lightgbm_original</w:t>
            </w:r>
          </w:p>
        </w:tc>
        <w:tc>
          <w:tcPr>
            <w:tcW w:type="dxa" w:w="2551"/>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0.989764</w:t>
            </w:r>
          </w:p>
        </w:tc>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0.986767</w:t>
            </w:r>
          </w:p>
        </w:tc>
      </w:tr>
      <w:tr>
        <w:trPr>
          <w:trHeight w:val="386" w:hRule="atLeast"/>
        </w:trPr>
        <w:tc>
          <w:tcPr>
            <w:tcW w:type="dxa" w:w="3969"/>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lightgbm_eda_fe</w:t>
            </w:r>
          </w:p>
        </w:tc>
        <w:tc>
          <w:tcPr>
            <w:tcW w:type="dxa" w:w="2551"/>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0.988596</w:t>
            </w:r>
          </w:p>
        </w:tc>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0.987351</w:t>
            </w:r>
          </w:p>
        </w:tc>
      </w:tr>
      <w:tr>
        <w:trPr>
          <w:trHeight w:val="386" w:hRule="atLeast"/>
        </w:trPr>
        <w:tc>
          <w:tcPr>
            <w:tcW w:type="dxa" w:w="3969"/>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random_forest_original</w:t>
            </w:r>
          </w:p>
        </w:tc>
        <w:tc>
          <w:tcPr>
            <w:tcW w:type="dxa" w:w="2551"/>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0.987673</w:t>
            </w:r>
          </w:p>
        </w:tc>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0.986545</w:t>
            </w:r>
          </w:p>
        </w:tc>
      </w:tr>
      <w:tr>
        <w:trPr>
          <w:trHeight w:val="386" w:hRule="atLeast"/>
        </w:trPr>
        <w:tc>
          <w:tcPr>
            <w:tcW w:type="dxa" w:w="3969"/>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lightgbm_simple_fe</w:t>
            </w:r>
          </w:p>
        </w:tc>
        <w:tc>
          <w:tcPr>
            <w:tcW w:type="dxa" w:w="2551"/>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0.987162</w:t>
            </w:r>
          </w:p>
        </w:tc>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0.985121</w:t>
            </w:r>
          </w:p>
        </w:tc>
      </w:tr>
      <w:tr>
        <w:trPr>
          <w:trHeight w:val="386" w:hRule="atLeast"/>
        </w:trPr>
        <w:tc>
          <w:tcPr>
            <w:tcW w:type="dxa" w:w="3969"/>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decision_tree_raw_depth5</w:t>
            </w:r>
          </w:p>
        </w:tc>
        <w:tc>
          <w:tcPr>
            <w:tcW w:type="dxa" w:w="2551"/>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0.986031</w:t>
            </w:r>
          </w:p>
        </w:tc>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0.984070</w:t>
            </w:r>
          </w:p>
        </w:tc>
      </w:tr>
    </w:tbl>
    <w:p>
      <w:pPr>
        <w:bidi w:val="1"/>
        <w:spacing w:before="280" w:after="160" w:line="288" w:lineRule="auto"/>
        <w:jc w:val="right"/>
      </w:pPr>
      <w:r>
        <w:rPr>
          <w:rFonts w:ascii="Tahoma" w:hAnsi="Tahoma" w:cs="Tahoma"/>
          <w:b/>
          <w:color w:val="1F4E79"/>
          <w:sz w:val="40"/>
        </w:rPr>
        <w:t>7. فحص اختلاف Train و Test</w:t>
      </w:r>
    </w:p>
    <w:p>
      <w:pPr>
        <w:bidi w:val="1"/>
        <w:spacing w:before="0" w:after="160" w:line="324" w:lineRule="auto"/>
        <w:jc w:val="right"/>
      </w:pPr>
      <w:r>
        <w:rPr>
          <w:rFonts w:ascii="Tahoma" w:hAnsi="Tahoma" w:cs="Tahoma"/>
          <w:b w:val="0"/>
          <w:sz w:val="24"/>
        </w:rPr>
        <w:t>أضفنا adversarial validation لمعرفة هل train وtest متشابهان أم توجد فروقات في التوزيع. قيمة AUC كانت تقريباً 0.7727. هذا يعني أن هناك فرقاً ملحوظاً، لذلك تعاملنا بحذر مع أي تحسين داخلي لا يظهر بشكل مستقر.</w:t>
      </w:r>
    </w:p>
    <w:tbl>
      <w:tblPr>
        <w:tblStyle w:val="TableGrid"/>
        <w:tblW w:type="auto" w:w="0"/>
        <w:jc w:val="center"/>
        <w:tblLook w:firstColumn="1" w:firstRow="1" w:lastColumn="0" w:lastRow="0" w:noHBand="0" w:noVBand="1" w:val="04A0"/>
        <w:bidiVisual w:val="1"/>
      </w:tblPr>
      <w:tblGrid>
        <w:gridCol w:w="2268"/>
        <w:gridCol w:w="2154"/>
        <w:gridCol w:w="2154"/>
        <w:gridCol w:w="2154"/>
      </w:tblGrid>
      <w:tr>
        <w:trPr>
          <w:trHeight w:val="425" w:hRule="atLeast"/>
        </w:trPr>
        <w:tc>
          <w:tcPr>
            <w:tcW w:type="dxa" w:w="2578"/>
            <w:shd w:fill="1F4E79"/>
            <w:tcMar>
              <w:top w:w="120" w:type="dxa"/>
              <w:start w:w="140" w:type="dxa"/>
              <w:bottom w:w="120" w:type="dxa"/>
              <w:end w:w="140" w:type="dxa"/>
            </w:tcMar>
            <w:vAlign w:val="center"/>
          </w:tcPr>
          <w:p>
            <w:pPr>
              <w:bidi w:val="1"/>
              <w:jc w:val="right"/>
            </w:pPr>
            <w:r/>
            <w:r>
              <w:rPr>
                <w:rFonts w:ascii="Tahoma" w:hAnsi="Tahoma" w:cs="Tahoma"/>
                <w:b/>
                <w:color w:val="FFFFFF"/>
                <w:sz w:val="21"/>
              </w:rPr>
              <w:t>Feature</w:t>
            </w:r>
          </w:p>
        </w:tc>
        <w:tc>
          <w:tcPr>
            <w:tcW w:type="dxa" w:w="2578"/>
            <w:shd w:fill="1F4E79"/>
            <w:tcMar>
              <w:top w:w="120" w:type="dxa"/>
              <w:start w:w="140" w:type="dxa"/>
              <w:bottom w:w="120" w:type="dxa"/>
              <w:end w:w="140" w:type="dxa"/>
            </w:tcMar>
            <w:vAlign w:val="center"/>
          </w:tcPr>
          <w:p>
            <w:pPr>
              <w:bidi w:val="1"/>
              <w:jc w:val="right"/>
            </w:pPr>
            <w:r/>
            <w:r>
              <w:rPr>
                <w:rFonts w:ascii="Tahoma" w:hAnsi="Tahoma" w:cs="Tahoma"/>
                <w:b/>
                <w:color w:val="FFFFFF"/>
                <w:sz w:val="21"/>
              </w:rPr>
              <w:t>Train Mean</w:t>
            </w:r>
          </w:p>
        </w:tc>
        <w:tc>
          <w:tcPr>
            <w:tcW w:type="dxa" w:w="2578"/>
            <w:shd w:fill="1F4E79"/>
            <w:tcMar>
              <w:top w:w="120" w:type="dxa"/>
              <w:start w:w="140" w:type="dxa"/>
              <w:bottom w:w="120" w:type="dxa"/>
              <w:end w:w="140" w:type="dxa"/>
            </w:tcMar>
            <w:vAlign w:val="center"/>
          </w:tcPr>
          <w:p>
            <w:pPr>
              <w:bidi w:val="1"/>
              <w:jc w:val="right"/>
            </w:pPr>
            <w:r/>
            <w:r>
              <w:rPr>
                <w:rFonts w:ascii="Tahoma" w:hAnsi="Tahoma" w:cs="Tahoma"/>
                <w:b/>
                <w:color w:val="FFFFFF"/>
                <w:sz w:val="21"/>
              </w:rPr>
              <w:t>Test Mean</w:t>
            </w:r>
          </w:p>
        </w:tc>
        <w:tc>
          <w:tcPr>
            <w:tcW w:type="dxa" w:w="2578"/>
            <w:shd w:fill="1F4E79"/>
            <w:tcMar>
              <w:top w:w="120" w:type="dxa"/>
              <w:start w:w="140" w:type="dxa"/>
              <w:bottom w:w="120" w:type="dxa"/>
              <w:end w:w="140" w:type="dxa"/>
            </w:tcMar>
            <w:vAlign w:val="center"/>
          </w:tcPr>
          <w:p>
            <w:pPr>
              <w:bidi w:val="1"/>
              <w:jc w:val="right"/>
            </w:pPr>
            <w:r/>
            <w:r>
              <w:rPr>
                <w:rFonts w:ascii="Tahoma" w:hAnsi="Tahoma" w:cs="Tahoma"/>
                <w:b/>
                <w:color w:val="FFFFFF"/>
                <w:sz w:val="21"/>
              </w:rPr>
              <w:t>Abs Diff</w:t>
            </w:r>
          </w:p>
        </w:tc>
      </w:tr>
      <w:tr>
        <w:trPr>
          <w:trHeight w:val="386" w:hRule="atLeast"/>
        </w:trPr>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f18</w:t>
            </w:r>
          </w:p>
        </w:tc>
        <w:tc>
          <w:tcPr>
            <w:tcW w:type="dxa" w:w="2154"/>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0.059375</w:t>
            </w:r>
          </w:p>
        </w:tc>
        <w:tc>
          <w:tcPr>
            <w:tcW w:type="dxa" w:w="2154"/>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0.077188</w:t>
            </w:r>
          </w:p>
        </w:tc>
        <w:tc>
          <w:tcPr>
            <w:tcW w:type="dxa" w:w="2154"/>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0.017812</w:t>
            </w:r>
          </w:p>
        </w:tc>
      </w:tr>
      <w:tr>
        <w:trPr>
          <w:trHeight w:val="386" w:hRule="atLeast"/>
        </w:trPr>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f12</w:t>
            </w:r>
          </w:p>
        </w:tc>
        <w:tc>
          <w:tcPr>
            <w:tcW w:type="dxa" w:w="2154"/>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0.122813</w:t>
            </w:r>
          </w:p>
        </w:tc>
        <w:tc>
          <w:tcPr>
            <w:tcW w:type="dxa" w:w="2154"/>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0.139375</w:t>
            </w:r>
          </w:p>
        </w:tc>
        <w:tc>
          <w:tcPr>
            <w:tcW w:type="dxa" w:w="2154"/>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0.016562</w:t>
            </w:r>
          </w:p>
        </w:tc>
      </w:tr>
      <w:tr>
        <w:trPr>
          <w:trHeight w:val="386" w:hRule="atLeast"/>
        </w:trPr>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f7</w:t>
            </w:r>
          </w:p>
        </w:tc>
        <w:tc>
          <w:tcPr>
            <w:tcW w:type="dxa" w:w="2154"/>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0.005000</w:t>
            </w:r>
          </w:p>
        </w:tc>
        <w:tc>
          <w:tcPr>
            <w:tcW w:type="dxa" w:w="2154"/>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0.020938</w:t>
            </w:r>
          </w:p>
        </w:tc>
        <w:tc>
          <w:tcPr>
            <w:tcW w:type="dxa" w:w="2154"/>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0.015938</w:t>
            </w:r>
          </w:p>
        </w:tc>
      </w:tr>
      <w:tr>
        <w:trPr>
          <w:trHeight w:val="386" w:hRule="atLeast"/>
        </w:trPr>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f1</w:t>
            </w:r>
          </w:p>
        </w:tc>
        <w:tc>
          <w:tcPr>
            <w:tcW w:type="dxa" w:w="2154"/>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0.516861</w:t>
            </w:r>
          </w:p>
        </w:tc>
        <w:tc>
          <w:tcPr>
            <w:tcW w:type="dxa" w:w="2154"/>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0.526824</w:t>
            </w:r>
          </w:p>
        </w:tc>
        <w:tc>
          <w:tcPr>
            <w:tcW w:type="dxa" w:w="2154"/>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0.009963</w:t>
            </w:r>
          </w:p>
        </w:tc>
      </w:tr>
      <w:tr>
        <w:trPr>
          <w:trHeight w:val="386" w:hRule="atLeast"/>
        </w:trPr>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f13</w:t>
            </w:r>
          </w:p>
        </w:tc>
        <w:tc>
          <w:tcPr>
            <w:tcW w:type="dxa" w:w="2154"/>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0.061875</w:t>
            </w:r>
          </w:p>
        </w:tc>
        <w:tc>
          <w:tcPr>
            <w:tcW w:type="dxa" w:w="2154"/>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0.069687</w:t>
            </w:r>
          </w:p>
        </w:tc>
        <w:tc>
          <w:tcPr>
            <w:tcW w:type="dxa" w:w="2154"/>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0.007812</w:t>
            </w:r>
          </w:p>
        </w:tc>
      </w:tr>
      <w:tr>
        <w:trPr>
          <w:trHeight w:val="386" w:hRule="atLeast"/>
        </w:trPr>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f14</w:t>
            </w:r>
          </w:p>
        </w:tc>
        <w:tc>
          <w:tcPr>
            <w:tcW w:type="dxa" w:w="2154"/>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0.109880</w:t>
            </w:r>
          </w:p>
        </w:tc>
        <w:tc>
          <w:tcPr>
            <w:tcW w:type="dxa" w:w="2154"/>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0.116732</w:t>
            </w:r>
          </w:p>
        </w:tc>
        <w:tc>
          <w:tcPr>
            <w:tcW w:type="dxa" w:w="2154"/>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0.006852</w:t>
            </w:r>
          </w:p>
        </w:tc>
      </w:tr>
      <w:tr>
        <w:trPr>
          <w:trHeight w:val="386" w:hRule="atLeast"/>
        </w:trPr>
        <w:tc>
          <w:tcPr>
            <w:tcW w:type="dxa" w:w="2268"/>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f8</w:t>
            </w:r>
          </w:p>
        </w:tc>
        <w:tc>
          <w:tcPr>
            <w:tcW w:type="dxa" w:w="2154"/>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0.012188</w:t>
            </w:r>
          </w:p>
        </w:tc>
        <w:tc>
          <w:tcPr>
            <w:tcW w:type="dxa" w:w="2154"/>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0.018437</w:t>
            </w:r>
          </w:p>
        </w:tc>
        <w:tc>
          <w:tcPr>
            <w:tcW w:type="dxa" w:w="2154"/>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0.006250</w:t>
            </w:r>
          </w:p>
        </w:tc>
      </w:tr>
      <w:tr>
        <w:trPr>
          <w:trHeight w:val="386" w:hRule="atLeast"/>
        </w:trPr>
        <w:tc>
          <w:tcPr>
            <w:tcW w:type="dxa" w:w="2268"/>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f21</w:t>
            </w:r>
          </w:p>
        </w:tc>
        <w:tc>
          <w:tcPr>
            <w:tcW w:type="dxa" w:w="2154"/>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0.013437</w:t>
            </w:r>
          </w:p>
        </w:tc>
        <w:tc>
          <w:tcPr>
            <w:tcW w:type="dxa" w:w="2154"/>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0.007500</w:t>
            </w:r>
          </w:p>
        </w:tc>
        <w:tc>
          <w:tcPr>
            <w:tcW w:type="dxa" w:w="2154"/>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0.005938</w:t>
            </w:r>
          </w:p>
        </w:tc>
      </w:tr>
    </w:tbl>
    <w:p>
      <w:pPr>
        <w:bidi w:val="1"/>
        <w:spacing w:before="280" w:after="160" w:line="288" w:lineRule="auto"/>
        <w:jc w:val="right"/>
      </w:pPr>
      <w:r>
        <w:rPr>
          <w:rFonts w:ascii="Tahoma" w:hAnsi="Tahoma" w:cs="Tahoma"/>
          <w:b/>
          <w:color w:val="1F4E79"/>
          <w:sz w:val="40"/>
        </w:rPr>
        <w:t>8. فحص أوزان الـ Ensemble</w:t>
      </w:r>
    </w:p>
    <w:p>
      <w:pPr>
        <w:bidi w:val="1"/>
        <w:spacing w:before="0" w:after="160" w:line="324" w:lineRule="auto"/>
        <w:jc w:val="right"/>
      </w:pPr>
      <w:r>
        <w:rPr>
          <w:rFonts w:ascii="Tahoma" w:hAnsi="Tahoma" w:cs="Tahoma"/>
          <w:b w:val="0"/>
          <w:sz w:val="24"/>
        </w:rPr>
        <w:t>أضفنا holdout blending audit حتى لا نختار أوزان ensemble بناء على نفس OOF rows ثم نقيم عليها مباشرة. هذا الفحص يقسم OOF داخلياً إلى جزء لاختيار الأوزان وجزء آخر للتقييم.</w:t>
      </w:r>
    </w:p>
    <w:tbl>
      <w:tblPr>
        <w:tblStyle w:val="TableGrid"/>
        <w:tblW w:type="auto" w:w="0"/>
        <w:jc w:val="center"/>
        <w:tblLook w:firstColumn="1" w:firstRow="1" w:lastColumn="0" w:lastRow="0" w:noHBand="0" w:noVBand="1" w:val="04A0"/>
        <w:bidiVisual w:val="1"/>
      </w:tblPr>
      <w:tblGrid>
        <w:gridCol w:w="3969"/>
        <w:gridCol w:w="4819"/>
      </w:tblGrid>
      <w:tr>
        <w:trPr>
          <w:trHeight w:val="425" w:hRule="atLeast"/>
        </w:trPr>
        <w:tc>
          <w:tcPr>
            <w:tcW w:type="dxa" w:w="5156"/>
            <w:shd w:fill="1F4E79"/>
            <w:tcMar>
              <w:top w:w="120" w:type="dxa"/>
              <w:start w:w="140" w:type="dxa"/>
              <w:bottom w:w="120" w:type="dxa"/>
              <w:end w:w="140" w:type="dxa"/>
            </w:tcMar>
            <w:vAlign w:val="center"/>
          </w:tcPr>
          <w:p>
            <w:pPr>
              <w:bidi w:val="1"/>
              <w:jc w:val="right"/>
            </w:pPr>
            <w:r/>
            <w:r>
              <w:rPr>
                <w:rFonts w:ascii="Tahoma" w:hAnsi="Tahoma" w:cs="Tahoma"/>
                <w:b/>
                <w:color w:val="FFFFFF"/>
                <w:sz w:val="21"/>
              </w:rPr>
              <w:t>البند</w:t>
            </w:r>
          </w:p>
        </w:tc>
        <w:tc>
          <w:tcPr>
            <w:tcW w:type="dxa" w:w="5156"/>
            <w:shd w:fill="1F4E79"/>
            <w:tcMar>
              <w:top w:w="120" w:type="dxa"/>
              <w:start w:w="140" w:type="dxa"/>
              <w:bottom w:w="120" w:type="dxa"/>
              <w:end w:w="140" w:type="dxa"/>
            </w:tcMar>
            <w:vAlign w:val="center"/>
          </w:tcPr>
          <w:p>
            <w:pPr>
              <w:bidi w:val="1"/>
              <w:jc w:val="right"/>
            </w:pPr>
            <w:r/>
            <w:r>
              <w:rPr>
                <w:rFonts w:ascii="Tahoma" w:hAnsi="Tahoma" w:cs="Tahoma"/>
                <w:b/>
                <w:color w:val="FFFFFF"/>
                <w:sz w:val="21"/>
              </w:rPr>
              <w:t>القيمة</w:t>
            </w:r>
          </w:p>
        </w:tc>
      </w:tr>
      <w:tr>
        <w:trPr>
          <w:trHeight w:val="386" w:hRule="atLeast"/>
        </w:trPr>
        <w:tc>
          <w:tcPr>
            <w:tcW w:type="dxa" w:w="3969"/>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استراتيجية الأوزان</w:t>
            </w:r>
          </w:p>
        </w:tc>
        <w:tc>
          <w:tcPr>
            <w:tcW w:type="dxa" w:w="4819"/>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stable_holdout_average</w:t>
            </w:r>
          </w:p>
        </w:tc>
      </w:tr>
      <w:tr>
        <w:trPr>
          <w:trHeight w:val="386" w:hRule="atLeast"/>
        </w:trPr>
        <w:tc>
          <w:tcPr>
            <w:tcW w:type="dxa" w:w="3969"/>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سياسة النموذج النهائي</w:t>
            </w:r>
          </w:p>
        </w:tc>
        <w:tc>
          <w:tcPr>
            <w:tcW w:type="dxa" w:w="4819"/>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conservative_private_safe_subset</w:t>
            </w:r>
          </w:p>
        </w:tc>
      </w:tr>
      <w:tr>
        <w:trPr>
          <w:trHeight w:val="386" w:hRule="atLeast"/>
        </w:trPr>
        <w:tc>
          <w:tcPr>
            <w:tcW w:type="dxa" w:w="3969"/>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OOF Macro F1 النهائي</w:t>
            </w:r>
          </w:p>
        </w:tc>
        <w:tc>
          <w:tcPr>
            <w:tcW w:type="dxa" w:w="4819"/>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0.991702</w:t>
            </w:r>
          </w:p>
        </w:tc>
      </w:tr>
      <w:tr>
        <w:trPr>
          <w:trHeight w:val="386" w:hRule="atLeast"/>
        </w:trPr>
        <w:tc>
          <w:tcPr>
            <w:tcW w:type="dxa" w:w="3969"/>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متوسط holdout valid Macro F1</w:t>
            </w:r>
          </w:p>
        </w:tc>
        <w:tc>
          <w:tcPr>
            <w:tcW w:type="dxa" w:w="4819"/>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0.991614</w:t>
            </w:r>
          </w:p>
        </w:tc>
      </w:tr>
    </w:tbl>
    <w:p>
      <w:pPr>
        <w:bidi w:val="1"/>
        <w:spacing w:before="0" w:after="160" w:line="324" w:lineRule="auto"/>
        <w:jc w:val="right"/>
      </w:pPr>
      <w:r>
        <w:rPr>
          <w:rFonts w:ascii="Tahoma" w:hAnsi="Tahoma" w:cs="Tahoma"/>
          <w:b w:val="0"/>
          <w:sz w:val="24"/>
        </w:rPr>
        <w:t>اخترنا السياسة المحافظة لأن النسخة الجريئة أعطت OOF أعلى لكنها نزلت على Public leaderboard. لذلك أبقينا التحليلات الجديدة للتوثيق والفهم، واستخدمنا final ensemble أقل مخاطرة.</w:t>
      </w:r>
    </w:p>
    <w:p>
      <w:pPr>
        <w:bidi w:val="1"/>
        <w:spacing w:before="280" w:after="160" w:line="288" w:lineRule="auto"/>
        <w:jc w:val="right"/>
      </w:pPr>
      <w:r>
        <w:rPr>
          <w:rFonts w:ascii="Tahoma" w:hAnsi="Tahoma" w:cs="Tahoma"/>
          <w:b/>
          <w:color w:val="1F4E79"/>
          <w:sz w:val="40"/>
        </w:rPr>
        <w:t>9. النموذج النهائي وملف الرفع</w:t>
      </w:r>
    </w:p>
    <w:p>
      <w:pPr>
        <w:bidi w:val="1"/>
        <w:spacing w:before="0" w:after="160" w:line="324" w:lineRule="auto"/>
        <w:jc w:val="right"/>
      </w:pPr>
      <w:r>
        <w:rPr>
          <w:rFonts w:ascii="Tahoma" w:hAnsi="Tahoma" w:cs="Tahoma"/>
          <w:b w:val="0"/>
          <w:sz w:val="24"/>
        </w:rPr>
        <w:t>ملف الرفع النهائي تم توليده من النماذج، وليس يدوياً. التوزيع النهائي للتنبؤات هو:</w:t>
      </w:r>
    </w:p>
    <w:p>
      <w:pPr>
        <w:spacing w:after="160"/>
        <w:ind w:left="283" w:right="283"/>
        <w:jc w:val="left"/>
        <w:shd w:fill="F2F2F2"/>
      </w:pPr>
      <w:r>
        <w:rPr>
          <w:rFonts w:ascii="Consolas" w:hAnsi="Consolas"/>
          <w:sz w:val="21"/>
        </w:rPr>
        <w:t>submission.csv</w:t>
      </w:r>
    </w:p>
    <w:tbl>
      <w:tblPr>
        <w:tblStyle w:val="TableGrid"/>
        <w:tblW w:type="auto" w:w="0"/>
        <w:jc w:val="center"/>
        <w:tblLook w:firstColumn="1" w:firstRow="1" w:lastColumn="0" w:lastRow="0" w:noHBand="0" w:noVBand="1" w:val="04A0"/>
        <w:bidiVisual w:val="1"/>
      </w:tblPr>
      <w:tblGrid>
        <w:gridCol w:w="3969"/>
        <w:gridCol w:w="2835"/>
      </w:tblGrid>
      <w:tr>
        <w:trPr>
          <w:trHeight w:val="425" w:hRule="atLeast"/>
        </w:trPr>
        <w:tc>
          <w:tcPr>
            <w:tcW w:type="dxa" w:w="5156"/>
            <w:shd w:fill="1F4E79"/>
            <w:tcMar>
              <w:top w:w="120" w:type="dxa"/>
              <w:start w:w="140" w:type="dxa"/>
              <w:bottom w:w="120" w:type="dxa"/>
              <w:end w:w="140" w:type="dxa"/>
            </w:tcMar>
            <w:vAlign w:val="center"/>
          </w:tcPr>
          <w:p>
            <w:pPr>
              <w:bidi w:val="1"/>
              <w:jc w:val="right"/>
            </w:pPr>
            <w:r/>
            <w:r>
              <w:rPr>
                <w:rFonts w:ascii="Tahoma" w:hAnsi="Tahoma" w:cs="Tahoma"/>
                <w:b/>
                <w:color w:val="FFFFFF"/>
                <w:sz w:val="21"/>
              </w:rPr>
              <w:t>الكلاس</w:t>
            </w:r>
          </w:p>
        </w:tc>
        <w:tc>
          <w:tcPr>
            <w:tcW w:type="dxa" w:w="5156"/>
            <w:shd w:fill="1F4E79"/>
            <w:tcMar>
              <w:top w:w="120" w:type="dxa"/>
              <w:start w:w="140" w:type="dxa"/>
              <w:bottom w:w="120" w:type="dxa"/>
              <w:end w:w="140" w:type="dxa"/>
            </w:tcMar>
            <w:vAlign w:val="center"/>
          </w:tcPr>
          <w:p>
            <w:pPr>
              <w:bidi w:val="1"/>
              <w:jc w:val="right"/>
            </w:pPr>
            <w:r/>
            <w:r>
              <w:rPr>
                <w:rFonts w:ascii="Tahoma" w:hAnsi="Tahoma" w:cs="Tahoma"/>
                <w:b/>
                <w:color w:val="FFFFFF"/>
                <w:sz w:val="21"/>
              </w:rPr>
              <w:t>عدد التنبؤات</w:t>
            </w:r>
          </w:p>
        </w:tc>
      </w:tr>
      <w:tr>
        <w:trPr>
          <w:trHeight w:val="386" w:hRule="atLeast"/>
        </w:trPr>
        <w:tc>
          <w:tcPr>
            <w:tcW w:type="dxa" w:w="3969"/>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class1</w:t>
            </w:r>
          </w:p>
        </w:tc>
        <w:tc>
          <w:tcPr>
            <w:tcW w:type="dxa" w:w="2835"/>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81</w:t>
            </w:r>
          </w:p>
        </w:tc>
      </w:tr>
      <w:tr>
        <w:trPr>
          <w:trHeight w:val="386" w:hRule="atLeast"/>
        </w:trPr>
        <w:tc>
          <w:tcPr>
            <w:tcW w:type="dxa" w:w="3969"/>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class2</w:t>
            </w:r>
          </w:p>
        </w:tc>
        <w:tc>
          <w:tcPr>
            <w:tcW w:type="dxa" w:w="2835"/>
            <w:tcMar>
              <w:top w:w="120" w:type="dxa"/>
              <w:start w:w="140" w:type="dxa"/>
              <w:bottom w:w="120" w:type="dxa"/>
              <w:end w:w="140" w:type="dxa"/>
            </w:tcMar>
            <w:vAlign w:val="center"/>
          </w:tcPr>
          <w:p>
            <w:pPr>
              <w:bidi w:val="1"/>
              <w:spacing w:after="60" w:line="276" w:lineRule="auto"/>
              <w:jc w:val="right"/>
            </w:pPr>
            <w:r/>
            <w:r>
              <w:rPr>
                <w:rFonts w:ascii="Tahoma" w:hAnsi="Tahoma" w:cs="Tahoma"/>
                <w:b w:val="0"/>
                <w:sz w:val="20"/>
              </w:rPr>
              <w:t>188</w:t>
            </w:r>
          </w:p>
        </w:tc>
      </w:tr>
      <w:tr>
        <w:trPr>
          <w:trHeight w:val="386" w:hRule="atLeast"/>
        </w:trPr>
        <w:tc>
          <w:tcPr>
            <w:tcW w:type="dxa" w:w="3969"/>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class3</w:t>
            </w:r>
          </w:p>
        </w:tc>
        <w:tc>
          <w:tcPr>
            <w:tcW w:type="dxa" w:w="2835"/>
            <w:tcMar>
              <w:top w:w="120" w:type="dxa"/>
              <w:start w:w="140" w:type="dxa"/>
              <w:bottom w:w="120" w:type="dxa"/>
              <w:end w:w="140" w:type="dxa"/>
            </w:tcMar>
            <w:shd w:fill="F8FBFD"/>
            <w:vAlign w:val="center"/>
          </w:tcPr>
          <w:p>
            <w:pPr>
              <w:bidi w:val="1"/>
              <w:spacing w:after="60" w:line="276" w:lineRule="auto"/>
              <w:jc w:val="right"/>
            </w:pPr>
            <w:r/>
            <w:r>
              <w:rPr>
                <w:rFonts w:ascii="Tahoma" w:hAnsi="Tahoma" w:cs="Tahoma"/>
                <w:b w:val="0"/>
                <w:sz w:val="20"/>
              </w:rPr>
              <w:t>2931</w:t>
            </w:r>
          </w:p>
        </w:tc>
      </w:tr>
    </w:tbl>
    <w:p>
      <w:pPr>
        <w:bidi w:val="1"/>
        <w:spacing w:before="0" w:after="160" w:line="324" w:lineRule="auto"/>
        <w:jc w:val="right"/>
      </w:pPr>
      <w:r>
        <w:rPr>
          <w:rFonts w:ascii="Tahoma" w:hAnsi="Tahoma" w:cs="Tahoma"/>
          <w:b w:val="0"/>
          <w:sz w:val="24"/>
        </w:rPr>
        <w:t>نتيجة Public الحالية بعد السياسة المحافظة هي 0.98046. هذه النتيجة ليست ضماناً للـ Private، لكنها أفضل من النسخة الجريئة التي رفعت OOF داخلياً ثم انخفضت على Public.</w:t>
      </w:r>
    </w:p>
    <w:p>
      <w:pPr>
        <w:bidi w:val="1"/>
        <w:spacing w:before="280" w:after="160" w:line="288" w:lineRule="auto"/>
        <w:jc w:val="right"/>
      </w:pPr>
      <w:r>
        <w:rPr>
          <w:rFonts w:ascii="Tahoma" w:hAnsi="Tahoma" w:cs="Tahoma"/>
          <w:b/>
          <w:color w:val="1F4E79"/>
          <w:sz w:val="40"/>
        </w:rPr>
        <w:t>10. إدارة البيانات باستخدام DVC</w:t>
      </w:r>
    </w:p>
    <w:p>
      <w:pPr>
        <w:bidi w:val="1"/>
        <w:spacing w:before="0" w:after="160" w:line="324" w:lineRule="auto"/>
        <w:jc w:val="right"/>
      </w:pPr>
      <w:r>
        <w:rPr>
          <w:rFonts w:ascii="Tahoma" w:hAnsi="Tahoma" w:cs="Tahoma"/>
          <w:b w:val="0"/>
          <w:sz w:val="24"/>
        </w:rPr>
        <w:t>تم استخدام DVC حتى لا نرفع ملفات CSV الخام مباشرة على GitHub. الموجود في GitHub هو ملفات .dvc الصغيرة، بينما البيانات نفسها موجودة على Google Drive remote.</w:t>
      </w:r>
    </w:p>
    <w:p>
      <w:pPr>
        <w:spacing w:after="160"/>
        <w:ind w:left="283" w:right="283"/>
        <w:jc w:val="left"/>
        <w:shd w:fill="F2F2F2"/>
      </w:pPr>
      <w:r>
        <w:rPr>
          <w:rFonts w:ascii="Consolas" w:hAnsi="Consolas"/>
          <w:sz w:val="21"/>
        </w:rPr>
        <w:t>train_data.csv.dvc, test_data.csv.dvc, sample_submission.csv.dvc</w:t>
      </w:r>
    </w:p>
    <w:p>
      <w:pPr>
        <w:bidi w:val="1"/>
        <w:spacing w:before="0" w:after="160" w:line="324" w:lineRule="auto"/>
        <w:jc w:val="right"/>
      </w:pPr>
      <w:r>
        <w:rPr>
          <w:rFonts w:ascii="Tahoma" w:hAnsi="Tahoma" w:cs="Tahoma"/>
          <w:b w:val="0"/>
          <w:sz w:val="24"/>
        </w:rPr>
        <w:t>لاسترجاع البيانات على جهاز جديد:</w:t>
      </w:r>
    </w:p>
    <w:p>
      <w:pPr>
        <w:spacing w:after="160"/>
        <w:ind w:left="283" w:right="283"/>
        <w:jc w:val="left"/>
        <w:shd w:fill="F2F2F2"/>
      </w:pPr>
      <w:r>
        <w:rPr>
          <w:rFonts w:ascii="Consolas" w:hAnsi="Consolas"/>
          <w:sz w:val="21"/>
        </w:rPr>
        <w:t>dvc pull</w:t>
      </w:r>
    </w:p>
    <w:p>
      <w:pPr>
        <w:bidi w:val="1"/>
        <w:spacing w:before="0" w:after="160" w:line="324" w:lineRule="auto"/>
        <w:jc w:val="right"/>
      </w:pPr>
      <w:r>
        <w:rPr>
          <w:rFonts w:ascii="Tahoma" w:hAnsi="Tahoma" w:cs="Tahoma"/>
          <w:b w:val="0"/>
          <w:sz w:val="24"/>
        </w:rPr>
        <w:t>إذا كان مسار Google Drive مختلفاً عند زميل آخر، يعدل remote محلياً ثم يشغل dvc pull:</w:t>
      </w:r>
    </w:p>
    <w:p>
      <w:pPr>
        <w:spacing w:after="160"/>
        <w:ind w:left="283" w:right="283"/>
        <w:jc w:val="left"/>
        <w:shd w:fill="F2F2F2"/>
      </w:pPr>
      <w:r>
        <w:rPr>
          <w:rFonts w:ascii="Consolas" w:hAnsi="Consolas"/>
          <w:sz w:val="21"/>
        </w:rPr>
        <w:t>dvc remote modify storage url "PATH_TO_TEAMMATE_GOOGLE_DRIVE_FOLDER"</w:t>
      </w:r>
    </w:p>
    <w:p>
      <w:pPr>
        <w:bidi w:val="1"/>
        <w:spacing w:before="280" w:after="160" w:line="288" w:lineRule="auto"/>
        <w:jc w:val="right"/>
      </w:pPr>
      <w:r>
        <w:rPr>
          <w:rFonts w:ascii="Tahoma" w:hAnsi="Tahoma" w:cs="Tahoma"/>
          <w:b/>
          <w:color w:val="1F4E79"/>
          <w:sz w:val="40"/>
        </w:rPr>
        <w:t>11. آلية عمل الفريق على GitHub وMLflow</w:t>
      </w:r>
    </w:p>
    <w:p>
      <w:pPr>
        <w:bidi w:val="1"/>
        <w:spacing w:before="0" w:after="160" w:line="324" w:lineRule="auto"/>
        <w:jc w:val="right"/>
      </w:pPr>
      <w:r>
        <w:rPr>
          <w:rFonts w:ascii="Tahoma" w:hAnsi="Tahoma" w:cs="Tahoma"/>
          <w:b w:val="0"/>
          <w:sz w:val="24"/>
        </w:rPr>
        <w:t>يمكن لأعضاء الفريق الذين تمت دعوتهم على GitHub أن يسحبوا المشروع ويعملوا على branches خاصة بهم. الأفضل ألا يرفع الجميع مباشرة على main حتى لا تتداخل التجارب أو يحدث conflict في mlflow.db.</w:t>
      </w:r>
    </w:p>
    <w:p>
      <w:pPr>
        <w:bidi w:val="1"/>
        <w:spacing w:after="100" w:line="300" w:lineRule="auto"/>
        <w:ind w:right="255"/>
        <w:jc w:val="right"/>
      </w:pPr>
      <w:r>
        <w:rPr>
          <w:rFonts w:ascii="Tahoma" w:hAnsi="Tahoma" w:cs="Tahoma"/>
          <w:b w:val="0"/>
          <w:sz w:val="23"/>
        </w:rPr>
        <w:t>• كل عضو يعمل على branch منفصل عند تجربة تعديل كبير.</w:t>
      </w:r>
    </w:p>
    <w:p>
      <w:pPr>
        <w:bidi w:val="1"/>
        <w:spacing w:after="100" w:line="300" w:lineRule="auto"/>
        <w:ind w:right="255"/>
        <w:jc w:val="right"/>
      </w:pPr>
      <w:r>
        <w:rPr>
          <w:rFonts w:ascii="Tahoma" w:hAnsi="Tahoma" w:cs="Tahoma"/>
          <w:b w:val="0"/>
          <w:sz w:val="23"/>
        </w:rPr>
        <w:t>• بعد أي تجربة ناجحة، يرسل Pull Request أو يخبر الفريق بالملفات والنتائج.</w:t>
      </w:r>
    </w:p>
    <w:p>
      <w:pPr>
        <w:bidi w:val="1"/>
        <w:spacing w:after="100" w:line="300" w:lineRule="auto"/>
        <w:ind w:right="255"/>
        <w:jc w:val="right"/>
      </w:pPr>
      <w:r>
        <w:rPr>
          <w:rFonts w:ascii="Tahoma" w:hAnsi="Tahoma" w:cs="Tahoma"/>
          <w:b w:val="0"/>
          <w:sz w:val="23"/>
        </w:rPr>
        <w:t>• لا نعتمد على Public score فقط لاختيار الحل النهائي.</w:t>
      </w:r>
    </w:p>
    <w:p>
      <w:pPr>
        <w:bidi w:val="1"/>
        <w:spacing w:after="100" w:line="300" w:lineRule="auto"/>
        <w:ind w:right="255"/>
        <w:jc w:val="right"/>
      </w:pPr>
      <w:r>
        <w:rPr>
          <w:rFonts w:ascii="Tahoma" w:hAnsi="Tahoma" w:cs="Tahoma"/>
          <w:b w:val="0"/>
          <w:sz w:val="23"/>
        </w:rPr>
        <w:t>• ملف mlflow.db ملف واحد، لذلك قد يحدث conflict إذا عدله أكثر من شخص في نفس الوقت.</w:t>
      </w:r>
    </w:p>
    <w:p>
      <w:pPr>
        <w:bidi w:val="1"/>
        <w:spacing w:after="100" w:line="300" w:lineRule="auto"/>
        <w:ind w:right="255"/>
        <w:jc w:val="right"/>
      </w:pPr>
      <w:r>
        <w:rPr>
          <w:rFonts w:ascii="Tahoma" w:hAnsi="Tahoma" w:cs="Tahoma"/>
          <w:b w:val="0"/>
          <w:sz w:val="23"/>
        </w:rPr>
        <w:t>• عند الدمج النهائي، نختار أفضل تجربة موثقة ونشغل النوتبوك مرة واحدة ثم نأخذ screenshot من MLflow.</w:t>
      </w:r>
    </w:p>
    <w:p>
      <w:pPr>
        <w:bidi w:val="1"/>
        <w:spacing w:before="280" w:after="160" w:line="288" w:lineRule="auto"/>
        <w:jc w:val="right"/>
      </w:pPr>
      <w:r>
        <w:rPr>
          <w:rFonts w:ascii="Tahoma" w:hAnsi="Tahoma" w:cs="Tahoma"/>
          <w:b/>
          <w:color w:val="1F4E79"/>
          <w:sz w:val="40"/>
        </w:rPr>
        <w:t>12. قائمة التحقق قبل التسليم</w:t>
      </w:r>
    </w:p>
    <w:p>
      <w:pPr>
        <w:bidi w:val="1"/>
        <w:spacing w:after="100" w:line="300" w:lineRule="auto"/>
        <w:ind w:right="255"/>
        <w:jc w:val="right"/>
      </w:pPr>
      <w:r>
        <w:rPr>
          <w:rFonts w:ascii="Tahoma" w:hAnsi="Tahoma" w:cs="Tahoma"/>
          <w:b w:val="0"/>
          <w:sz w:val="23"/>
        </w:rPr>
        <w:t>• تشغيل classification_pipeline.ipynb من البداية للنهاية بدون أخطاء.</w:t>
      </w:r>
    </w:p>
    <w:p>
      <w:pPr>
        <w:bidi w:val="1"/>
        <w:spacing w:after="100" w:line="300" w:lineRule="auto"/>
        <w:ind w:right="255"/>
        <w:jc w:val="right"/>
      </w:pPr>
      <w:r>
        <w:rPr>
          <w:rFonts w:ascii="Tahoma" w:hAnsi="Tahoma" w:cs="Tahoma"/>
          <w:b w:val="0"/>
          <w:sz w:val="23"/>
        </w:rPr>
        <w:t>• التأكد أن submission.csv يحتوي عمودين فقط: ID و target.</w:t>
      </w:r>
    </w:p>
    <w:p>
      <w:pPr>
        <w:bidi w:val="1"/>
        <w:spacing w:after="100" w:line="300" w:lineRule="auto"/>
        <w:ind w:right="255"/>
        <w:jc w:val="right"/>
      </w:pPr>
      <w:r>
        <w:rPr>
          <w:rFonts w:ascii="Tahoma" w:hAnsi="Tahoma" w:cs="Tahoma"/>
          <w:b w:val="0"/>
          <w:sz w:val="23"/>
        </w:rPr>
        <w:t>• التأكد أن توزيع submission.csv هو class1=81 و class2=188 و class3=2931 للنسخة الحالية.</w:t>
      </w:r>
    </w:p>
    <w:p>
      <w:pPr>
        <w:bidi w:val="1"/>
        <w:spacing w:after="100" w:line="300" w:lineRule="auto"/>
        <w:ind w:right="255"/>
        <w:jc w:val="right"/>
      </w:pPr>
      <w:r>
        <w:rPr>
          <w:rFonts w:ascii="Tahoma" w:hAnsi="Tahoma" w:cs="Tahoma"/>
          <w:b w:val="0"/>
          <w:sz w:val="23"/>
        </w:rPr>
        <w:t>• فتح MLflow UI وأخذ screenshot واضح لجدول التجارب.</w:t>
      </w:r>
    </w:p>
    <w:p>
      <w:pPr>
        <w:bidi w:val="1"/>
        <w:spacing w:after="100" w:line="300" w:lineRule="auto"/>
        <w:ind w:right="255"/>
        <w:jc w:val="right"/>
      </w:pPr>
      <w:r>
        <w:rPr>
          <w:rFonts w:ascii="Tahoma" w:hAnsi="Tahoma" w:cs="Tahoma"/>
          <w:b w:val="0"/>
          <w:sz w:val="23"/>
        </w:rPr>
        <w:t>• رفع ملفات ipynb وpy وMLOps Report في النموذج المطلوب.</w:t>
      </w:r>
    </w:p>
    <w:p>
      <w:pPr>
        <w:bidi w:val="1"/>
        <w:spacing w:after="100" w:line="300" w:lineRule="auto"/>
        <w:ind w:right="255"/>
        <w:jc w:val="right"/>
      </w:pPr>
      <w:r>
        <w:rPr>
          <w:rFonts w:ascii="Tahoma" w:hAnsi="Tahoma" w:cs="Tahoma"/>
          <w:b w:val="0"/>
          <w:sz w:val="23"/>
        </w:rPr>
        <w:t>• عدم ضغط الملفات لأن التعليمات تقول لا تضغط الملف أبداً.</w:t>
      </w:r>
    </w:p>
    <w:p>
      <w:pPr>
        <w:bidi w:val="1"/>
        <w:spacing w:before="280" w:after="160" w:line="288" w:lineRule="auto"/>
        <w:jc w:val="right"/>
      </w:pPr>
      <w:r>
        <w:rPr>
          <w:rFonts w:ascii="Tahoma" w:hAnsi="Tahoma" w:cs="Tahoma"/>
          <w:b/>
          <w:color w:val="1F4E79"/>
          <w:sz w:val="40"/>
        </w:rPr>
        <w:t>13. الخلاصة</w:t>
      </w:r>
    </w:p>
    <w:p>
      <w:pPr>
        <w:bidi w:val="1"/>
        <w:spacing w:before="0" w:after="160" w:line="324" w:lineRule="auto"/>
        <w:jc w:val="right"/>
      </w:pPr>
      <w:r>
        <w:rPr>
          <w:rFonts w:ascii="Tahoma" w:hAnsi="Tahoma" w:cs="Tahoma"/>
          <w:b w:val="0"/>
          <w:sz w:val="24"/>
        </w:rPr>
        <w:t>الحل النهائي لا يعتمد فقط على أعلى OOF داخلي. اختبرنا نسخة أكثر جرأة لكنها نزلت على Public، لذلك اخترنا سياسة محافظة أكثر مناسبة للـ Private leaderboard. احتفظنا بكل التحليلات الجديدة لأنها تثبت أننا فحصنا overfitting ودرسنا سلوك النماذج، لكن ملف الرفع النهائي بقي أقل مخاطرة.</w:t>
      </w:r>
    </w:p>
    <w:sectPr w:rsidR="00FC693F" w:rsidRPr="0006063C" w:rsidSect="00034616">
      <w:pgSz w:w="12240" w:h="15840"/>
      <w:pgMar w:top="964" w:right="964" w:bottom="964" w:left="964" w:header="720" w:footer="720" w:gutter="0"/>
      <w:cols w:space="720"/>
      <w:docGrid w:linePitch="360"/>
      <w:bidi/>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ahoma" w:hAnsi="Tahoma" w:cs="Tahoma"/>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