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40" w:line="348" w:lineRule="auto"/>
        <w:jc w:val="center"/>
      </w:pPr>
      <w:r>
        <w:rPr>
          <w:rFonts w:ascii="Tahoma" w:hAnsi="Tahoma"/>
          <w:b/>
          <w:color w:val="1F4E79"/>
          <w:sz w:val="52"/>
          <w:rtl/>
        </w:rPr>
        <w:t>تقرير MLOps</w:t>
      </w:r>
    </w:p>
    <w:p>
      <w:pPr>
        <w:bidi/>
        <w:spacing w:before="0" w:after="80" w:line="348" w:lineRule="auto"/>
        <w:jc w:val="center"/>
      </w:pPr>
      <w:r>
        <w:rPr>
          <w:rFonts w:ascii="Tahoma" w:hAnsi="Tahoma"/>
          <w:b/>
          <w:color w:val="202020"/>
          <w:sz w:val="32"/>
          <w:rtl/>
        </w:rPr>
        <w:t>FITE Classification Challenge</w:t>
      </w:r>
    </w:p>
    <w:p>
      <w:pPr>
        <w:bidi/>
        <w:spacing w:before="0" w:after="360" w:line="348" w:lineRule="auto"/>
        <w:jc w:val="center"/>
      </w:pPr>
      <w:r>
        <w:rPr>
          <w:rFonts w:ascii="Tahoma" w:hAnsi="Tahoma"/>
          <w:b w:val="0"/>
          <w:color w:val="202020"/>
          <w:sz w:val="24"/>
          <w:rtl/>
        </w:rPr>
        <w:t>تتبع التجارب، قابلية إعادة التشغيل، وإدارة البيانات</w:t>
      </w:r>
    </w:p>
    <w:p>
      <w:pPr>
        <w:bidi/>
        <w:spacing w:before="200" w:after="160" w:line="348" w:lineRule="auto"/>
        <w:jc w:val="right"/>
      </w:pPr>
      <w:r>
        <w:rPr>
          <w:rFonts w:ascii="Tahoma" w:hAnsi="Tahoma"/>
          <w:b/>
          <w:color w:val="1F4E79"/>
          <w:sz w:val="36"/>
          <w:rtl/>
        </w:rPr>
        <w:t>1. ملخص المشروع</w:t>
      </w:r>
    </w:p>
    <w:p>
      <w:pPr>
        <w:bidi/>
        <w:spacing w:before="0" w:after="160" w:line="348" w:lineRule="auto"/>
        <w:jc w:val="right"/>
      </w:pPr>
      <w:r>
        <w:rPr>
          <w:rFonts w:ascii="Tahoma" w:hAnsi="Tahoma"/>
          <w:b w:val="0"/>
          <w:color w:val="202020"/>
          <w:sz w:val="22"/>
          <w:rtl/>
        </w:rPr>
        <w:t>المشروع عبارة عن مسألة تصنيف متعدد الكلاسات على بيانات جدولية مجهولة المعنى. الهدف هو تدريب نموذج يتنبأ بقيمة target لكل صف في test_data.csv ثم توليد ملف submission.csv مطابق لصيغة Kaggle.</w:t>
      </w:r>
    </w:p>
    <w:p>
      <w:pPr>
        <w:bidi/>
        <w:spacing w:before="0" w:after="160" w:line="348" w:lineRule="auto"/>
        <w:jc w:val="right"/>
      </w:pPr>
      <w:r>
        <w:rPr>
          <w:rFonts w:ascii="Tahoma" w:hAnsi="Tahoma"/>
          <w:b w:val="0"/>
          <w:color w:val="202020"/>
          <w:sz w:val="22"/>
          <w:rtl/>
        </w:rPr>
        <w:t>بسبب عدم توازن الكلاسات، اعتمدنا Macro F1 كمقياس أساسي مع Accuracy وBalanced Accuracy وConfusion Matrix. هذا يجعل التقييم أكثر عدلاً للكلاسات الصغيرة ولا يسمح للكلاس الأكبر أن يخفي أخطاء النموذج.</w:t>
      </w:r>
    </w:p>
    <w:p>
      <w:pPr>
        <w:bidi/>
        <w:spacing w:before="200" w:after="160" w:line="348" w:lineRule="auto"/>
        <w:jc w:val="right"/>
      </w:pPr>
      <w:r>
        <w:rPr>
          <w:rFonts w:ascii="Tahoma" w:hAnsi="Tahoma"/>
          <w:b/>
          <w:color w:val="1F4E79"/>
          <w:sz w:val="36"/>
          <w:rtl/>
        </w:rPr>
        <w:t>2. ملفات التسليم</w:t>
      </w:r>
    </w:p>
    <w:tbl>
      <w:tblPr>
        <w:tblStyle w:val="TableGrid"/>
        <w:tblW w:type="auto" w:w="0"/>
        <w:jc w:val="center"/>
        <w:tblLayout w:type="autofit"/>
        <w:tblLook w:firstColumn="1" w:firstRow="1" w:lastColumn="0" w:lastRow="0" w:noHBand="0" w:noVBand="1" w:val="04A0"/>
        <w:bidiVisual/>
      </w:tblPr>
      <w:tblGrid>
        <w:gridCol w:w="5184"/>
        <w:gridCol w:w="5184"/>
      </w:tblGrid>
      <w:tr>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الملف</w:t>
            </w:r>
          </w:p>
        </w:tc>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الغرض</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classification_pipeline.ipynb</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النوتبوك الكامل: تحليل البيانات، التدريب، التقييم، MLflow، وتوليد ملف الرفع.</w:t>
            </w:r>
          </w:p>
        </w:tc>
      </w:tr>
      <w:tr>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classification_pipeline.py</w:t>
            </w:r>
          </w:p>
        </w:tc>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نسخة Python مستقلة من نفس الـ pipeline قابلة للتشغيل المباشر.</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MLOps_Report.docx</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تقرير MLOps يشرح التجارب، MLflow، DVC، والقرار النهائي.</w:t>
            </w:r>
          </w:p>
        </w:tc>
      </w:tr>
    </w:tbl>
    <w:p>
      <w:pPr>
        <w:spacing w:after="160"/>
      </w:pPr>
    </w:p>
    <w:p>
      <w:pPr>
        <w:bidi/>
        <w:spacing w:before="200" w:after="160" w:line="348" w:lineRule="auto"/>
        <w:jc w:val="right"/>
      </w:pPr>
      <w:r>
        <w:rPr>
          <w:rFonts w:ascii="Tahoma" w:hAnsi="Tahoma"/>
          <w:b/>
          <w:color w:val="1F4E79"/>
          <w:sz w:val="36"/>
          <w:rtl/>
        </w:rPr>
        <w:t>3. تتبع التجارب باستخدام MLflow</w:t>
      </w:r>
    </w:p>
    <w:p>
      <w:pPr>
        <w:bidi/>
        <w:spacing w:before="0" w:after="160" w:line="348" w:lineRule="auto"/>
        <w:jc w:val="right"/>
      </w:pPr>
      <w:r>
        <w:rPr>
          <w:rFonts w:ascii="Tahoma" w:hAnsi="Tahoma"/>
          <w:b w:val="0"/>
          <w:color w:val="202020"/>
          <w:sz w:val="22"/>
          <w:rtl/>
        </w:rPr>
        <w:t>تم دمج MLflow داخل كود التدريب. كل تجربة تسجل اسم النموذج، عدد folds، random state، Accuracy، Balanced Accuracy، وMacro F1. كما يتم تسجيل artifacts مثل تقارير CV، مصفوفة الالتباس، ملف الرفع، وملفات فحص الثبات.</w:t>
      </w:r>
    </w:p>
    <w:p>
      <w:pPr>
        <w:bidi/>
        <w:spacing w:before="0" w:after="160" w:line="348" w:lineRule="auto"/>
        <w:jc w:val="right"/>
      </w:pPr>
      <w:r>
        <w:rPr>
          <w:rFonts w:ascii="Tahoma" w:hAnsi="Tahoma"/>
          <w:b w:val="0"/>
          <w:color w:val="202020"/>
          <w:sz w:val="22"/>
          <w:rtl/>
        </w:rPr>
        <w:t>لتشغيل واجهة MLflow محلياً:</w:t>
      </w:r>
    </w:p>
    <w:p>
      <w:pPr>
        <w:spacing w:after="200"/>
        <w:jc w:val="left"/>
      </w:pPr>
      <w:r>
        <w:rPr>
          <w:rFonts w:ascii="Consolas" w:hAnsi="Consolas"/>
          <w:color w:val="323232"/>
          <w:sz w:val="20"/>
        </w:rPr>
        <w:t>mlflow ui --backend-store-uri sqlite:///mlflow.db</w:t>
        <w:br/>
      </w:r>
    </w:p>
    <w:p>
      <w:pPr>
        <w:bidi/>
        <w:spacing w:before="0" w:after="160" w:line="348" w:lineRule="auto"/>
        <w:jc w:val="right"/>
      </w:pPr>
      <w:r>
        <w:rPr>
          <w:rFonts w:ascii="Tahoma" w:hAnsi="Tahoma"/>
          <w:b w:val="0"/>
          <w:color w:val="202020"/>
          <w:sz w:val="22"/>
          <w:rtl/>
        </w:rPr>
        <w:t>ثم نفتح الرابط المحلي ونأخذ Screenshot من جدول التجارب:</w:t>
      </w:r>
    </w:p>
    <w:p>
      <w:pPr>
        <w:spacing w:after="200"/>
        <w:jc w:val="left"/>
      </w:pPr>
      <w:r>
        <w:rPr>
          <w:rFonts w:ascii="Consolas" w:hAnsi="Consolas"/>
          <w:color w:val="323232"/>
          <w:sz w:val="20"/>
        </w:rPr>
        <w:t>http://127.0.0.1:5000</w:t>
        <w:br/>
      </w:r>
    </w:p>
    <w:tbl>
      <w:tblPr>
        <w:tblStyle w:val="TableGrid"/>
        <w:tblW w:type="auto" w:w="0"/>
        <w:jc w:val="center"/>
        <w:tblLayout w:type="autofit"/>
        <w:tblLook w:firstColumn="1" w:firstRow="1" w:lastColumn="0" w:lastRow="0" w:noHBand="0" w:noVBand="1" w:val="04A0"/>
        <w:bidiVisual/>
      </w:tblPr>
      <w:tblGrid>
        <w:gridCol w:w="10368"/>
      </w:tblGrid>
      <w:tr>
        <w:tc>
          <w:tcPr>
            <w:tcW w:type="dxa" w:w="10368"/>
            <w:shd w:fill="1F4E79"/>
            <w:tcMar>
              <w:top w:w="170" w:type="dxa"/>
              <w:start w:w="140" w:type="dxa"/>
              <w:bottom w:w="170" w:type="dxa"/>
              <w:end w:w="140" w:type="dxa"/>
            </w:tcMar>
            <w:vAlign w:val="center"/>
          </w:tcPr>
          <w:p>
            <w:pPr>
              <w:bidi/>
              <w:jc w:val="center"/>
            </w:pPr>
            <w:r>
              <w:rPr>
                <w:rFonts w:ascii="Tahoma" w:hAnsi="Tahoma"/>
                <w:b/>
                <w:color w:val="FFFFFF"/>
                <w:sz w:val="20"/>
                <w:rtl/>
              </w:rPr>
              <w:t>مكان صورة MLflow</w:t>
            </w:r>
          </w:p>
        </w:tc>
      </w:tr>
      <w:tr>
        <w:tc>
          <w:tcPr>
            <w:tcW w:type="dxa" w:w="1036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الصق هنا Screenshot واضح من جدول التجارب قبل التسليم النهائي.</w:t>
            </w:r>
          </w:p>
        </w:tc>
      </w:tr>
    </w:tbl>
    <w:p>
      <w:pPr>
        <w:spacing w:after="160"/>
      </w:pPr>
    </w:p>
    <w:p>
      <w:pPr>
        <w:sectPr>
          <w:pgSz w:w="12240" w:h="15840"/>
          <w:pgMar w:top="936" w:right="936" w:bottom="936" w:left="936" w:header="720" w:footer="720" w:gutter="0"/>
          <w:cols w:space="720"/>
          <w:docGrid w:linePitch="360"/>
        </w:sectPr>
      </w:pPr>
    </w:p>
    <w:p>
      <w:pPr>
        <w:bidi/>
        <w:spacing w:before="200" w:after="160" w:line="348" w:lineRule="auto"/>
        <w:jc w:val="right"/>
      </w:pPr>
      <w:r>
        <w:rPr>
          <w:rFonts w:ascii="Tahoma" w:hAnsi="Tahoma"/>
          <w:b/>
          <w:color w:val="1F4E79"/>
          <w:sz w:val="36"/>
          <w:rtl/>
        </w:rPr>
        <w:t>4. التجارب التي تم تنفيذها</w:t>
      </w:r>
    </w:p>
    <w:p>
      <w:pPr>
        <w:bidi/>
        <w:spacing w:before="0" w:after="160" w:line="348" w:lineRule="auto"/>
        <w:jc w:val="right"/>
      </w:pPr>
      <w:r>
        <w:rPr>
          <w:rFonts w:ascii="Tahoma" w:hAnsi="Tahoma"/>
          <w:b w:val="0"/>
          <w:color w:val="202020"/>
          <w:sz w:val="22"/>
          <w:rtl/>
        </w:rPr>
        <w:t>لم نعتمد على نموذج واحد مباشرة. جربنا نماذج شجرية، boosting، نماذج خطية، ونماذج baseline. ثم قارنا النتائج باستخدام Macro F1 والثبات عبر أكثر من تقسيم.</w:t>
      </w:r>
    </w:p>
    <w:tbl>
      <w:tblPr>
        <w:tblStyle w:val="TableGrid"/>
        <w:tblW w:type="auto" w:w="0"/>
        <w:jc w:val="center"/>
        <w:tblLayout w:type="autofit"/>
        <w:tblLook w:firstColumn="1" w:firstRow="1" w:lastColumn="0" w:lastRow="0" w:noHBand="0" w:noVBand="1" w:val="04A0"/>
        <w:bidiVisual/>
      </w:tblPr>
      <w:tblGrid>
        <w:gridCol w:w="3456"/>
        <w:gridCol w:w="3456"/>
        <w:gridCol w:w="3456"/>
      </w:tblGrid>
      <w:tr>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النموذج</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Macro F1</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Accuracy</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bagging_tree_original</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0.989220</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0.997188</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lightgbm_simple_fe</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0.989023</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0.997188</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lightgbm_original</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0.988897</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0.996875</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decision_tree_raw_depth5</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0.988148</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0.997500</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gradient_boosting_fe</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0.987355</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0.996250</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lightgbm_eda_fe</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0.987351</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0.996563</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random_forest_original</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0.986545</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0.996875</w:t>
            </w:r>
          </w:p>
        </w:tc>
      </w:tr>
    </w:tbl>
    <w:p>
      <w:pPr>
        <w:spacing w:after="160"/>
      </w:pPr>
    </w:p>
    <w:p>
      <w:pPr>
        <w:bidi/>
        <w:spacing w:before="200" w:after="160" w:line="348" w:lineRule="auto"/>
        <w:jc w:val="right"/>
      </w:pPr>
      <w:r>
        <w:rPr>
          <w:rFonts w:ascii="Tahoma" w:hAnsi="Tahoma"/>
          <w:b/>
          <w:color w:val="1F4E79"/>
          <w:sz w:val="36"/>
          <w:rtl/>
        </w:rPr>
        <w:t>5. استراتيجية التحقق Validation</w:t>
      </w:r>
    </w:p>
    <w:p>
      <w:pPr>
        <w:bidi/>
        <w:spacing w:before="0" w:after="160" w:line="348" w:lineRule="auto"/>
        <w:jc w:val="right"/>
      </w:pPr>
      <w:r>
        <w:rPr>
          <w:rFonts w:ascii="Tahoma" w:hAnsi="Tahoma"/>
          <w:b w:val="0"/>
          <w:color w:val="202020"/>
          <w:sz w:val="22"/>
          <w:rtl/>
        </w:rPr>
        <w:t>استخدمنا StratifiedKFold حتى تبقى نسب الكلاسات داخل كل fold قريبة من التوزيع الأصلي. واستخدمنا Macro F1 لأن البيانات غير متوازنة، لذلك لا يكون تقييم النموذج منحازاً للكلاس الأكبر.</w:t>
      </w:r>
    </w:p>
    <w:p>
      <w:pPr>
        <w:bidi/>
        <w:spacing w:before="200" w:after="160" w:line="348" w:lineRule="auto"/>
        <w:jc w:val="right"/>
      </w:pPr>
      <w:r>
        <w:rPr>
          <w:rFonts w:ascii="Tahoma" w:hAnsi="Tahoma"/>
          <w:b/>
          <w:color w:val="1F4E79"/>
          <w:sz w:val="36"/>
          <w:rtl/>
        </w:rPr>
        <w:t>6. فحص الثبات Robust Validation</w:t>
      </w:r>
    </w:p>
    <w:p>
      <w:pPr>
        <w:bidi/>
        <w:spacing w:before="0" w:after="160" w:line="348" w:lineRule="auto"/>
        <w:jc w:val="right"/>
      </w:pPr>
      <w:r>
        <w:rPr>
          <w:rFonts w:ascii="Tahoma" w:hAnsi="Tahoma"/>
          <w:b w:val="0"/>
          <w:color w:val="202020"/>
          <w:sz w:val="22"/>
          <w:rtl/>
        </w:rPr>
        <w:t>أعدنا تقييم النماذج على أكثر من random state. النموذج الجيد يجب أن يحافظ على أداء قوي عبر splits مختلفة، وليس فقط في تقسيم واحد.</w:t>
      </w:r>
    </w:p>
    <w:tbl>
      <w:tblPr>
        <w:tblStyle w:val="TableGrid"/>
        <w:tblW w:type="auto" w:w="0"/>
        <w:jc w:val="center"/>
        <w:tblLayout w:type="autofit"/>
        <w:tblLook w:firstColumn="1" w:firstRow="1" w:lastColumn="0" w:lastRow="0" w:noHBand="0" w:noVBand="1" w:val="04A0"/>
        <w:bidiVisual/>
      </w:tblPr>
      <w:tblGrid>
        <w:gridCol w:w="3456"/>
        <w:gridCol w:w="3456"/>
        <w:gridCol w:w="3456"/>
      </w:tblGrid>
      <w:tr>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النموذج</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متوسط Macro F1</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أقل Macro F1</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bagging_tree_original</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0.990943</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0.989220</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lightgbm_original</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0.989764</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0.986767</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lightgbm_eda_fe</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0.988596</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0.987351</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random_forest_original</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0.987673</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0.986545</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lightgbm_simple_fe</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0.987162</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0.985121</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decision_tree_raw_depth5</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0.986031</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0.984070</w:t>
            </w:r>
          </w:p>
        </w:tc>
      </w:tr>
    </w:tbl>
    <w:p>
      <w:pPr>
        <w:spacing w:after="160"/>
      </w:pPr>
    </w:p>
    <w:p>
      <w:pPr>
        <w:sectPr>
          <w:pgSz w:w="12240" w:h="15840"/>
          <w:pgMar w:top="936" w:right="936" w:bottom="936" w:left="936" w:header="720" w:footer="720" w:gutter="0"/>
          <w:cols w:space="720"/>
          <w:docGrid w:linePitch="360"/>
        </w:sectPr>
      </w:pPr>
    </w:p>
    <w:p>
      <w:pPr>
        <w:bidi/>
        <w:spacing w:before="200" w:after="160" w:line="348" w:lineRule="auto"/>
        <w:jc w:val="right"/>
      </w:pPr>
      <w:r>
        <w:rPr>
          <w:rFonts w:ascii="Tahoma" w:hAnsi="Tahoma"/>
          <w:b/>
          <w:color w:val="1F4E79"/>
          <w:sz w:val="36"/>
          <w:rtl/>
        </w:rPr>
        <w:t>7. فحص اختلاف Train و Test</w:t>
      </w:r>
    </w:p>
    <w:p>
      <w:pPr>
        <w:bidi/>
        <w:spacing w:before="0" w:after="160" w:line="348" w:lineRule="auto"/>
        <w:jc w:val="right"/>
      </w:pPr>
      <w:r>
        <w:rPr>
          <w:rFonts w:ascii="Tahoma" w:hAnsi="Tahoma"/>
          <w:b w:val="0"/>
          <w:color w:val="202020"/>
          <w:sz w:val="22"/>
          <w:rtl/>
        </w:rPr>
        <w:t>استخدمنا adversarial validation لمعرفة هل توزيع train وtest متشابه أم مختلف. قيمة AUC كانت 0.7727، وهذا يعني وجود فرق ملحوظ، لذلك لم نعتمد على CV العام فقط.</w:t>
      </w:r>
    </w:p>
    <w:tbl>
      <w:tblPr>
        <w:tblStyle w:val="TableGrid"/>
        <w:tblW w:type="auto" w:w="0"/>
        <w:jc w:val="center"/>
        <w:tblLayout w:type="autofit"/>
        <w:tblLook w:firstColumn="1" w:firstRow="1" w:lastColumn="0" w:lastRow="0" w:noHBand="0" w:noVBand="1" w:val="04A0"/>
        <w:bidiVisual/>
      </w:tblPr>
      <w:tblGrid>
        <w:gridCol w:w="2592"/>
        <w:gridCol w:w="2592"/>
        <w:gridCol w:w="2592"/>
        <w:gridCol w:w="2592"/>
      </w:tblGrid>
      <w:tr>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Feature</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Train Mean</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Test Mean</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Abs Diff</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f18</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0.059375</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0.077188</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0.017812</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f12</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0.122813</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0.139375</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0.016562</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0.005000</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0.020938</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0.015938</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f1</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0.516861</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0.526824</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0.009963</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f13</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0.061875</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0.069687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0.007812</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f14</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0.109880</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0.116732</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0.006852</w:t>
            </w:r>
          </w:p>
        </w:tc>
      </w:tr>
    </w:tbl>
    <w:p>
      <w:pPr>
        <w:spacing w:after="160"/>
      </w:pPr>
    </w:p>
    <w:p>
      <w:pPr>
        <w:bidi/>
        <w:spacing w:before="200" w:after="160" w:line="348" w:lineRule="auto"/>
        <w:jc w:val="right"/>
      </w:pPr>
      <w:r>
        <w:rPr>
          <w:rFonts w:ascii="Tahoma" w:hAnsi="Tahoma"/>
          <w:b/>
          <w:color w:val="1F4E79"/>
          <w:sz w:val="36"/>
          <w:rtl/>
        </w:rPr>
        <w:t>8. فحص الصفوف الأقرب لتوزيع الاختبار</w:t>
      </w:r>
    </w:p>
    <w:p>
      <w:pPr>
        <w:bidi/>
        <w:spacing w:before="0" w:after="160" w:line="348" w:lineRule="auto"/>
        <w:jc w:val="right"/>
      </w:pPr>
      <w:r>
        <w:rPr>
          <w:rFonts w:ascii="Tahoma" w:hAnsi="Tahoma"/>
          <w:b w:val="0"/>
          <w:color w:val="202020"/>
          <w:sz w:val="22"/>
          <w:rtl/>
        </w:rPr>
        <w:t>استخدمنا درجة test-likeness الناتجة عن adversarial validation لتقييم النماذج على الثلث من صفوف التدريب الأكثر شبهاً بالاختبار. هذا الفحص يستخدم خصائص الاختبار فقط بدون أي labels.</w:t>
      </w:r>
    </w:p>
    <w:tbl>
      <w:tblPr>
        <w:tblStyle w:val="TableGrid"/>
        <w:tblW w:type="auto" w:w="0"/>
        <w:jc w:val="center"/>
        <w:tblLayout w:type="autofit"/>
        <w:tblLook w:firstColumn="1" w:firstRow="1" w:lastColumn="0" w:lastRow="0" w:noHBand="0" w:noVBand="1" w:val="04A0"/>
        <w:bidiVisual/>
      </w:tblPr>
      <w:tblGrid>
        <w:gridCol w:w="2592"/>
        <w:gridCol w:w="2592"/>
        <w:gridCol w:w="2592"/>
        <w:gridCol w:w="2592"/>
      </w:tblGrid>
      <w:tr>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النموذج</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عدد الصفوف</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Macro F1</w:t>
            </w:r>
          </w:p>
        </w:tc>
        <w:tc>
          <w:tcPr>
            <w:tcW w:type="dxa" w:w="2592"/>
            <w:shd w:fill="1F4E79"/>
            <w:tcMar>
              <w:top w:w="170" w:type="dxa"/>
              <w:start w:w="140" w:type="dxa"/>
              <w:bottom w:w="170" w:type="dxa"/>
              <w:end w:w="140" w:type="dxa"/>
            </w:tcMar>
            <w:vAlign w:val="center"/>
          </w:tcPr>
          <w:p>
            <w:pPr>
              <w:bidi/>
              <w:jc w:val="center"/>
            </w:pPr>
            <w:r>
              <w:rPr>
                <w:rFonts w:ascii="Tahoma" w:hAnsi="Tahoma"/>
                <w:b/>
                <w:color w:val="FFFFFF"/>
                <w:sz w:val="20"/>
                <w:rtl/>
              </w:rPr>
              <w:t>Accuracy</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lightgbm_simple_fe</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0.995588</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0.996251</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lightgbm_original</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0.993382</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0.994377</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random_forest_original</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0.991343</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0.995314</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gradient_boosting_fe</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0.991282</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0.992502</w:t>
            </w:r>
          </w:p>
        </w:tc>
      </w:tr>
      <w:tr>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hgb_original</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0.989587</w:t>
            </w:r>
          </w:p>
        </w:tc>
        <w:tc>
          <w:tcPr>
            <w:tcW w:type="dxa" w:w="2592"/>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0.992502</w:t>
            </w:r>
          </w:p>
        </w:tc>
      </w:tr>
      <w:tr>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hgb_simple_fe</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1067</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0.988673</w:t>
            </w:r>
          </w:p>
        </w:tc>
        <w:tc>
          <w:tcPr>
            <w:tcW w:type="dxa" w:w="2592"/>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0.992502</w:t>
            </w:r>
          </w:p>
        </w:tc>
      </w:tr>
    </w:tbl>
    <w:p>
      <w:pPr>
        <w:spacing w:after="160"/>
      </w:pPr>
    </w:p>
    <w:p>
      <w:pPr>
        <w:bidi/>
        <w:spacing w:before="200" w:after="160" w:line="348" w:lineRule="auto"/>
        <w:jc w:val="right"/>
      </w:pPr>
      <w:r>
        <w:rPr>
          <w:rFonts w:ascii="Tahoma" w:hAnsi="Tahoma"/>
          <w:b/>
          <w:color w:val="1F4E79"/>
          <w:sz w:val="36"/>
          <w:rtl/>
        </w:rPr>
        <w:t>9. فحص التكرارات</w:t>
      </w:r>
    </w:p>
    <w:p>
      <w:pPr>
        <w:bidi/>
        <w:spacing w:before="0" w:after="160" w:line="348" w:lineRule="auto"/>
        <w:jc w:val="right"/>
      </w:pPr>
      <w:r>
        <w:rPr>
          <w:rFonts w:ascii="Tahoma" w:hAnsi="Tahoma"/>
          <w:b w:val="0"/>
          <w:color w:val="202020"/>
          <w:sz w:val="22"/>
          <w:rtl/>
        </w:rPr>
        <w:t>وجدنا 57 صفاً متكرراً حسب الخصائص، ضمن 30 مجموعة. لم توجد مجموعات متكررة متضاربة في target، لذلك لم يكن حذف التكرارات قراراً تلقائياً.</w:t>
      </w:r>
    </w:p>
    <w:tbl>
      <w:tblPr>
        <w:tblStyle w:val="TableGrid"/>
        <w:tblW w:type="auto" w:w="0"/>
        <w:jc w:val="center"/>
        <w:tblLayout w:type="autofit"/>
        <w:tblLook w:firstColumn="1" w:firstRow="1" w:lastColumn="0" w:lastRow="0" w:noHBand="0" w:noVBand="1" w:val="04A0"/>
        <w:bidiVisual/>
      </w:tblPr>
      <w:tblGrid>
        <w:gridCol w:w="3456"/>
        <w:gridCol w:w="3456"/>
        <w:gridCol w:w="3456"/>
      </w:tblGrid>
      <w:tr>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سياسة التكرارات</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أفضل Macro F1</w:t>
            </w:r>
          </w:p>
        </w:tc>
        <w:tc>
          <w:tcPr>
            <w:tcW w:type="dxa" w:w="3456"/>
            <w:shd w:fill="1F4E79"/>
            <w:tcMar>
              <w:top w:w="170" w:type="dxa"/>
              <w:start w:w="140" w:type="dxa"/>
              <w:bottom w:w="170" w:type="dxa"/>
              <w:end w:w="140" w:type="dxa"/>
            </w:tcMar>
            <w:vAlign w:val="center"/>
          </w:tcPr>
          <w:p>
            <w:pPr>
              <w:bidi/>
              <w:jc w:val="center"/>
            </w:pPr>
            <w:r>
              <w:rPr>
                <w:rFonts w:ascii="Tahoma" w:hAnsi="Tahoma"/>
                <w:b/>
                <w:color w:val="FFFFFF"/>
                <w:sz w:val="20"/>
                <w:rtl/>
              </w:rPr>
              <w:t>عدد الصفوف</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feature_duplicates_majority_target</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0.988314</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3143</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keep_all_rows</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0.988148</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3200</w:t>
            </w:r>
          </w:p>
        </w:tc>
      </w:tr>
      <w:tr>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drop_feature_duplicates_keep_first</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0.984652</w:t>
            </w:r>
          </w:p>
        </w:tc>
        <w:tc>
          <w:tcPr>
            <w:tcW w:type="dxa" w:w="3456"/>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3143</w:t>
            </w:r>
          </w:p>
        </w:tc>
      </w:tr>
      <w:tr>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drop_exact_feature_target_duplicates_keep_first</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0.984652</w:t>
            </w:r>
          </w:p>
        </w:tc>
        <w:tc>
          <w:tcPr>
            <w:tcW w:type="dxa" w:w="3456"/>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3143</w:t>
            </w:r>
          </w:p>
        </w:tc>
      </w:tr>
    </w:tbl>
    <w:p>
      <w:pPr>
        <w:spacing w:after="160"/>
      </w:pPr>
    </w:p>
    <w:p>
      <w:pPr>
        <w:sectPr>
          <w:pgSz w:w="12240" w:h="15840"/>
          <w:pgMar w:top="936" w:right="936" w:bottom="936" w:left="936" w:header="720" w:footer="720" w:gutter="0"/>
          <w:cols w:space="720"/>
          <w:docGrid w:linePitch="360"/>
        </w:sectPr>
      </w:pPr>
    </w:p>
    <w:p>
      <w:pPr>
        <w:bidi/>
        <w:spacing w:before="200" w:after="160" w:line="348" w:lineRule="auto"/>
        <w:jc w:val="right"/>
      </w:pPr>
      <w:r>
        <w:rPr>
          <w:rFonts w:ascii="Tahoma" w:hAnsi="Tahoma"/>
          <w:b/>
          <w:color w:val="1F4E79"/>
          <w:sz w:val="36"/>
          <w:rtl/>
        </w:rPr>
        <w:t>10. فحص أوزان الـ Ensemble</w:t>
      </w:r>
    </w:p>
    <w:p>
      <w:pPr>
        <w:bidi/>
        <w:spacing w:before="0" w:after="160" w:line="348" w:lineRule="auto"/>
        <w:jc w:val="right"/>
      </w:pPr>
      <w:r>
        <w:rPr>
          <w:rFonts w:ascii="Tahoma" w:hAnsi="Tahoma"/>
          <w:b w:val="0"/>
          <w:color w:val="202020"/>
          <w:sz w:val="22"/>
          <w:rtl/>
        </w:rPr>
        <w:t>أضفنا holdout blending audit وnested greedy audit حتى لا نختار أوزان ensemble بناء على نفس OOF rows ثم نقيم عليها مباشرة. هذا يساعدنا على معرفة هل التحسن حقيقي أم متفائل.</w:t>
      </w:r>
    </w:p>
    <w:tbl>
      <w:tblPr>
        <w:tblStyle w:val="TableGrid"/>
        <w:tblW w:type="auto" w:w="0"/>
        <w:jc w:val="center"/>
        <w:tblLayout w:type="autofit"/>
        <w:tblLook w:firstColumn="1" w:firstRow="1" w:lastColumn="0" w:lastRow="0" w:noHBand="0" w:noVBand="1" w:val="04A0"/>
        <w:bidiVisual/>
      </w:tblPr>
      <w:tblGrid>
        <w:gridCol w:w="5184"/>
        <w:gridCol w:w="5184"/>
      </w:tblGrid>
      <w:tr>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البند</w:t>
            </w:r>
          </w:p>
        </w:tc>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القيمة</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استراتيجية الأوزان النهائية</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stable_holdout_average</w:t>
            </w:r>
          </w:p>
        </w:tc>
      </w:tr>
      <w:tr>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OOF Macro F1 النهائي</w:t>
            </w:r>
          </w:p>
        </w:tc>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0.991702</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OOF Accuracy النهائي</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0.997812</w:t>
            </w:r>
          </w:p>
        </w:tc>
      </w:tr>
      <w:tr>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Reference candidate Macro F1</w:t>
            </w:r>
          </w:p>
        </w:tc>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0.990788</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Nested greedy Macro F1</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0.989946</w:t>
            </w:r>
          </w:p>
        </w:tc>
      </w:tr>
    </w:tbl>
    <w:p>
      <w:pPr>
        <w:spacing w:after="160"/>
      </w:pPr>
    </w:p>
    <w:p>
      <w:pPr>
        <w:bidi/>
        <w:spacing w:before="200" w:after="160" w:line="348" w:lineRule="auto"/>
        <w:jc w:val="right"/>
      </w:pPr>
      <w:r>
        <w:rPr>
          <w:rFonts w:ascii="Tahoma" w:hAnsi="Tahoma"/>
          <w:b/>
          <w:color w:val="1F4E79"/>
          <w:sz w:val="36"/>
          <w:rtl/>
        </w:rPr>
        <w:t>11. جدول المقارنة النهائي</w:t>
      </w:r>
    </w:p>
    <w:p>
      <w:pPr>
        <w:bidi/>
        <w:spacing w:before="0" w:after="160" w:line="348" w:lineRule="auto"/>
        <w:jc w:val="right"/>
      </w:pPr>
      <w:r>
        <w:rPr>
          <w:rFonts w:ascii="Tahoma" w:hAnsi="Tahoma"/>
          <w:b w:val="0"/>
          <w:color w:val="202020"/>
          <w:sz w:val="22"/>
          <w:rtl/>
        </w:rPr>
        <w:t>جدول المقارنة يجمع النماذج والتجارب التشخيصية والمرشحات في مكان واحد. استخدمناه لتوثيق سبب اختيار السياسة النهائية وعدم الاعتماد فقط على أعلى رقم داخلي.</w:t>
      </w:r>
    </w:p>
    <w:tbl>
      <w:tblPr>
        <w:tblStyle w:val="TableGrid"/>
        <w:tblW w:type="auto" w:w="0"/>
        <w:jc w:val="center"/>
        <w:tblLayout w:type="autofit"/>
        <w:tblLook w:firstColumn="1" w:firstRow="1" w:lastColumn="0" w:lastRow="0" w:noHBand="0" w:noVBand="1" w:val="04A0"/>
        <w:bidiVisual/>
      </w:tblPr>
      <w:tblGrid>
        <w:gridCol w:w="2074"/>
        <w:gridCol w:w="2074"/>
        <w:gridCol w:w="2074"/>
        <w:gridCol w:w="2074"/>
        <w:gridCol w:w="2074"/>
      </w:tblGrid>
      <w:tr>
        <w:tc>
          <w:tcPr>
            <w:tcW w:type="dxa" w:w="2074"/>
            <w:shd w:fill="1F4E79"/>
            <w:tcMar>
              <w:top w:w="170" w:type="dxa"/>
              <w:start w:w="140" w:type="dxa"/>
              <w:bottom w:w="170" w:type="dxa"/>
              <w:end w:w="140" w:type="dxa"/>
            </w:tcMar>
            <w:vAlign w:val="center"/>
          </w:tcPr>
          <w:p>
            <w:pPr>
              <w:bidi/>
              <w:jc w:val="center"/>
            </w:pPr>
            <w:r>
              <w:rPr>
                <w:rFonts w:ascii="Tahoma" w:hAnsi="Tahoma"/>
                <w:b/>
                <w:color w:val="FFFFFF"/>
                <w:sz w:val="20"/>
                <w:rtl/>
              </w:rPr>
              <w:t>التجربة</w:t>
            </w:r>
          </w:p>
        </w:tc>
        <w:tc>
          <w:tcPr>
            <w:tcW w:type="dxa" w:w="2074"/>
            <w:shd w:fill="1F4E79"/>
            <w:tcMar>
              <w:top w:w="170" w:type="dxa"/>
              <w:start w:w="140" w:type="dxa"/>
              <w:bottom w:w="170" w:type="dxa"/>
              <w:end w:w="140" w:type="dxa"/>
            </w:tcMar>
            <w:vAlign w:val="center"/>
          </w:tcPr>
          <w:p>
            <w:pPr>
              <w:bidi/>
              <w:jc w:val="center"/>
            </w:pPr>
            <w:r>
              <w:rPr>
                <w:rFonts w:ascii="Tahoma" w:hAnsi="Tahoma"/>
                <w:b/>
                <w:color w:val="FFFFFF"/>
                <w:sz w:val="20"/>
                <w:rtl/>
              </w:rPr>
              <w:t>النوع</w:t>
            </w:r>
          </w:p>
        </w:tc>
        <w:tc>
          <w:tcPr>
            <w:tcW w:type="dxa" w:w="2074"/>
            <w:shd w:fill="1F4E79"/>
            <w:tcMar>
              <w:top w:w="170" w:type="dxa"/>
              <w:start w:w="140" w:type="dxa"/>
              <w:bottom w:w="170" w:type="dxa"/>
              <w:end w:w="140" w:type="dxa"/>
            </w:tcMar>
            <w:vAlign w:val="center"/>
          </w:tcPr>
          <w:p>
            <w:pPr>
              <w:bidi/>
              <w:jc w:val="center"/>
            </w:pPr>
            <w:r>
              <w:rPr>
                <w:rFonts w:ascii="Tahoma" w:hAnsi="Tahoma"/>
                <w:b/>
                <w:color w:val="FFFFFF"/>
                <w:sz w:val="20"/>
                <w:rtl/>
              </w:rPr>
              <w:t>Macro F1</w:t>
            </w:r>
          </w:p>
        </w:tc>
        <w:tc>
          <w:tcPr>
            <w:tcW w:type="dxa" w:w="2074"/>
            <w:shd w:fill="1F4E79"/>
            <w:tcMar>
              <w:top w:w="170" w:type="dxa"/>
              <w:start w:w="140" w:type="dxa"/>
              <w:bottom w:w="170" w:type="dxa"/>
              <w:end w:w="140" w:type="dxa"/>
            </w:tcMar>
            <w:vAlign w:val="center"/>
          </w:tcPr>
          <w:p>
            <w:pPr>
              <w:bidi/>
              <w:jc w:val="center"/>
            </w:pPr>
            <w:r>
              <w:rPr>
                <w:rFonts w:ascii="Tahoma" w:hAnsi="Tahoma"/>
                <w:b/>
                <w:color w:val="FFFFFF"/>
                <w:sz w:val="20"/>
                <w:rtl/>
              </w:rPr>
              <w:t>Accuracy</w:t>
            </w:r>
          </w:p>
        </w:tc>
        <w:tc>
          <w:tcPr>
            <w:tcW w:type="dxa" w:w="2074"/>
            <w:shd w:fill="1F4E79"/>
            <w:tcMar>
              <w:top w:w="170" w:type="dxa"/>
              <w:start w:w="140" w:type="dxa"/>
              <w:bottom w:w="170" w:type="dxa"/>
              <w:end w:w="140" w:type="dxa"/>
            </w:tcMar>
            <w:vAlign w:val="center"/>
          </w:tcPr>
          <w:p>
            <w:pPr>
              <w:bidi/>
              <w:jc w:val="center"/>
            </w:pPr>
            <w:r>
              <w:rPr>
                <w:rFonts w:ascii="Tahoma" w:hAnsi="Tahoma"/>
                <w:b/>
                <w:color w:val="FFFFFF"/>
                <w:sz w:val="20"/>
                <w:rtl/>
              </w:rPr>
              <w:t>مستخدمة في الرفع</w:t>
            </w:r>
          </w:p>
        </w:tc>
      </w:tr>
      <w:tr>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final_conservative_ensemble</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final_policy</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0.991702</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0.997812</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نعم</w:t>
            </w:r>
          </w:p>
        </w:tc>
      </w:tr>
      <w:tr>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reference_soft_voting_candidate</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submission_candidate</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0.990788</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0.997500</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لا</w:t>
            </w:r>
          </w:p>
        </w:tc>
      </w:tr>
      <w:tr>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nested_greedy_ensemble_audit</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ensemble_audit</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0.989946</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0.997500</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لا</w:t>
            </w:r>
          </w:p>
        </w:tc>
      </w:tr>
      <w:tr>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nested_greedy_oof_optimistic</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diagnostic_only</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0.989910</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0.997188</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لا</w:t>
            </w:r>
          </w:p>
        </w:tc>
      </w:tr>
      <w:tr>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bagging_tree_original</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model_cv</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0.989220</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0.997188</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لا</w:t>
            </w:r>
          </w:p>
        </w:tc>
      </w:tr>
      <w:tr>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lightgbm_simple_fe</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model_cv</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0.989023</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0.997188</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نعم</w:t>
            </w:r>
          </w:p>
        </w:tc>
      </w:tr>
      <w:tr>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lightgbm_original</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model_cv</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0.988897</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0.996875</w:t>
            </w:r>
          </w:p>
        </w:tc>
        <w:tc>
          <w:tcPr>
            <w:tcW w:type="dxa" w:w="207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نعم</w:t>
            </w:r>
          </w:p>
        </w:tc>
      </w:tr>
      <w:tr>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decision_tree_raw_depth5</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model_cv</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0.988148</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0.997500</w:t>
            </w:r>
          </w:p>
        </w:tc>
        <w:tc>
          <w:tcPr>
            <w:tcW w:type="dxa" w:w="207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لا</w:t>
            </w:r>
          </w:p>
        </w:tc>
      </w:tr>
    </w:tbl>
    <w:p>
      <w:pPr>
        <w:spacing w:after="160"/>
      </w:pPr>
    </w:p>
    <w:p>
      <w:pPr>
        <w:sectPr>
          <w:pgSz w:w="12240" w:h="15840"/>
          <w:pgMar w:top="936" w:right="936" w:bottom="936" w:left="936" w:header="720" w:footer="720" w:gutter="0"/>
          <w:cols w:space="720"/>
          <w:docGrid w:linePitch="360"/>
        </w:sectPr>
      </w:pPr>
    </w:p>
    <w:p>
      <w:pPr>
        <w:bidi/>
        <w:spacing w:before="200" w:after="160" w:line="348" w:lineRule="auto"/>
        <w:jc w:val="right"/>
      </w:pPr>
      <w:r>
        <w:rPr>
          <w:rFonts w:ascii="Tahoma" w:hAnsi="Tahoma"/>
          <w:b/>
          <w:color w:val="1F4E79"/>
          <w:sz w:val="36"/>
          <w:rtl/>
        </w:rPr>
        <w:t>12. النموذج النهائي وملف الرفع</w:t>
      </w:r>
    </w:p>
    <w:p>
      <w:pPr>
        <w:bidi/>
        <w:spacing w:before="0" w:after="160" w:line="348" w:lineRule="auto"/>
        <w:jc w:val="right"/>
      </w:pPr>
      <w:r>
        <w:rPr>
          <w:rFonts w:ascii="Tahoma" w:hAnsi="Tahoma"/>
          <w:b w:val="0"/>
          <w:color w:val="202020"/>
          <w:sz w:val="22"/>
          <w:rtl/>
        </w:rPr>
        <w:t>ملف الرفع النهائي تم توليده من النماذج وليس يدوياً. لا توجد تعديلات صفية على test، ولا يوجد استخدام لأي labels من ملف الاختبار.</w:t>
      </w:r>
    </w:p>
    <w:tbl>
      <w:tblPr>
        <w:tblStyle w:val="TableGrid"/>
        <w:tblW w:type="auto" w:w="0"/>
        <w:jc w:val="center"/>
        <w:tblLayout w:type="autofit"/>
        <w:tblLook w:firstColumn="1" w:firstRow="1" w:lastColumn="0" w:lastRow="0" w:noHBand="0" w:noVBand="1" w:val="04A0"/>
        <w:bidiVisual/>
      </w:tblPr>
      <w:tblGrid>
        <w:gridCol w:w="5184"/>
        <w:gridCol w:w="5184"/>
      </w:tblGrid>
      <w:tr>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الكلاس</w:t>
            </w:r>
          </w:p>
        </w:tc>
        <w:tc>
          <w:tcPr>
            <w:tcW w:type="dxa" w:w="5184"/>
            <w:shd w:fill="1F4E79"/>
            <w:tcMar>
              <w:top w:w="170" w:type="dxa"/>
              <w:start w:w="140" w:type="dxa"/>
              <w:bottom w:w="170" w:type="dxa"/>
              <w:end w:w="140" w:type="dxa"/>
            </w:tcMar>
            <w:vAlign w:val="center"/>
          </w:tcPr>
          <w:p>
            <w:pPr>
              <w:bidi/>
              <w:jc w:val="center"/>
            </w:pPr>
            <w:r>
              <w:rPr>
                <w:rFonts w:ascii="Tahoma" w:hAnsi="Tahoma"/>
                <w:b/>
                <w:color w:val="FFFFFF"/>
                <w:sz w:val="20"/>
                <w:rtl/>
              </w:rPr>
              <w:t>عدد التنبؤات</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class1</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81</w:t>
            </w:r>
          </w:p>
        </w:tc>
      </w:tr>
      <w:tr>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class2</w:t>
            </w:r>
          </w:p>
        </w:tc>
        <w:tc>
          <w:tcPr>
            <w:tcW w:type="dxa" w:w="5184"/>
            <w:shd w:fill="F4F6F8"/>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188</w:t>
            </w:r>
          </w:p>
        </w:tc>
      </w:tr>
      <w:tr>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class3</w:t>
            </w:r>
          </w:p>
        </w:tc>
        <w:tc>
          <w:tcPr>
            <w:tcW w:type="dxa" w:w="5184"/>
            <w:tcMar>
              <w:top w:w="160" w:type="dxa"/>
              <w:start w:w="140" w:type="dxa"/>
              <w:bottom w:w="160" w:type="dxa"/>
              <w:end w:w="140" w:type="dxa"/>
            </w:tcMar>
            <w:vAlign w:val="center"/>
          </w:tcPr>
          <w:p>
            <w:pPr>
              <w:bidi/>
              <w:spacing w:line="324" w:lineRule="auto" w:after="40"/>
              <w:jc w:val="right"/>
            </w:pPr>
            <w:r>
              <w:rPr>
                <w:rFonts w:ascii="Tahoma" w:hAnsi="Tahoma"/>
                <w:color w:val="202020"/>
                <w:sz w:val="19"/>
                <w:rtl/>
              </w:rPr>
              <w:t>2931</w:t>
            </w:r>
          </w:p>
        </w:tc>
      </w:tr>
    </w:tbl>
    <w:p>
      <w:pPr>
        <w:spacing w:after="160"/>
      </w:pPr>
    </w:p>
    <w:p>
      <w:pPr>
        <w:bidi/>
        <w:spacing w:before="0" w:after="160" w:line="348" w:lineRule="auto"/>
        <w:jc w:val="right"/>
      </w:pPr>
      <w:r>
        <w:rPr>
          <w:rFonts w:ascii="Tahoma" w:hAnsi="Tahoma"/>
          <w:b w:val="0"/>
          <w:color w:val="202020"/>
          <w:sz w:val="22"/>
          <w:rtl/>
        </w:rPr>
        <w:t>السياسة النهائية محافظة لأنها أعطت توازناً جيداً بين OOF، فحص الثبات، وفحوص ensemble. التجارب الأكثر جرأة بقيت موثقة كتحليل، لكنها ليست أساس الرفع النهائي.</w:t>
      </w:r>
    </w:p>
    <w:p>
      <w:pPr>
        <w:bidi/>
        <w:spacing w:before="200" w:after="160" w:line="348" w:lineRule="auto"/>
        <w:jc w:val="right"/>
      </w:pPr>
      <w:r>
        <w:rPr>
          <w:rFonts w:ascii="Tahoma" w:hAnsi="Tahoma"/>
          <w:b/>
          <w:color w:val="1F4E79"/>
          <w:sz w:val="36"/>
          <w:rtl/>
        </w:rPr>
        <w:t>13. إدارة البيانات باستخدام DVC</w:t>
      </w:r>
    </w:p>
    <w:p>
      <w:pPr>
        <w:bidi/>
        <w:spacing w:before="0" w:after="160" w:line="348" w:lineRule="auto"/>
        <w:jc w:val="right"/>
      </w:pPr>
      <w:r>
        <w:rPr>
          <w:rFonts w:ascii="Tahoma" w:hAnsi="Tahoma"/>
          <w:b w:val="0"/>
          <w:color w:val="202020"/>
          <w:sz w:val="22"/>
          <w:rtl/>
        </w:rPr>
        <w:t>استخدمنا DVC حتى لا نرفع ملفات CSV الخام مباشرة على GitHub. الموجود في GitHub هو ملفات .dvc الصغيرة، بينما البيانات نفسها موجودة في Google Drive remote.</w:t>
      </w:r>
    </w:p>
    <w:p>
      <w:pPr>
        <w:spacing w:after="200"/>
        <w:jc w:val="left"/>
      </w:pPr>
      <w:r>
        <w:rPr>
          <w:rFonts w:ascii="Consolas" w:hAnsi="Consolas"/>
          <w:color w:val="323232"/>
          <w:sz w:val="20"/>
        </w:rPr>
        <w:t>train_data.csv.dvc</w:t>
        <w:br/>
      </w:r>
      <w:r>
        <w:rPr>
          <w:rFonts w:ascii="Consolas" w:hAnsi="Consolas"/>
          <w:color w:val="323232"/>
          <w:sz w:val="20"/>
        </w:rPr>
        <w:t>test_data.csv.dvc</w:t>
        <w:br/>
      </w:r>
      <w:r>
        <w:rPr>
          <w:rFonts w:ascii="Consolas" w:hAnsi="Consolas"/>
          <w:color w:val="323232"/>
          <w:sz w:val="20"/>
        </w:rPr>
        <w:t>sample_submission.csv.dvc</w:t>
        <w:br/>
      </w:r>
    </w:p>
    <w:p>
      <w:pPr>
        <w:bidi/>
        <w:spacing w:before="0" w:after="160" w:line="348" w:lineRule="auto"/>
        <w:jc w:val="right"/>
      </w:pPr>
      <w:r>
        <w:rPr>
          <w:rFonts w:ascii="Tahoma" w:hAnsi="Tahoma"/>
          <w:b w:val="0"/>
          <w:color w:val="202020"/>
          <w:sz w:val="22"/>
          <w:rtl/>
        </w:rPr>
        <w:t>لاسترجاع البيانات على جهاز جديد:</w:t>
      </w:r>
    </w:p>
    <w:p>
      <w:pPr>
        <w:spacing w:after="200"/>
        <w:jc w:val="left"/>
      </w:pPr>
      <w:r>
        <w:rPr>
          <w:rFonts w:ascii="Consolas" w:hAnsi="Consolas"/>
          <w:color w:val="323232"/>
          <w:sz w:val="20"/>
        </w:rPr>
        <w:t>dvc pull</w:t>
        <w:br/>
      </w:r>
    </w:p>
    <w:p>
      <w:pPr>
        <w:bidi/>
        <w:spacing w:before="200" w:after="160" w:line="348" w:lineRule="auto"/>
        <w:jc w:val="right"/>
      </w:pPr>
      <w:r>
        <w:rPr>
          <w:rFonts w:ascii="Tahoma" w:hAnsi="Tahoma"/>
          <w:b/>
          <w:color w:val="1F4E79"/>
          <w:sz w:val="36"/>
          <w:rtl/>
        </w:rPr>
        <w:t>14. قائمة التحقق قبل التسليم</w:t>
      </w:r>
    </w:p>
    <w:p>
      <w:pPr>
        <w:bidi/>
        <w:spacing w:before="0" w:after="80" w:line="348" w:lineRule="auto"/>
        <w:jc w:val="right"/>
      </w:pPr>
      <w:r>
        <w:rPr>
          <w:rFonts w:ascii="Tahoma" w:hAnsi="Tahoma"/>
          <w:b w:val="0"/>
          <w:color w:val="202020"/>
          <w:sz w:val="22"/>
          <w:rtl/>
        </w:rPr>
        <w:t>• تشغيل classification_pipeline.ipynb من البداية للنهاية بدون أخطاء.</w:t>
      </w:r>
    </w:p>
    <w:p>
      <w:pPr>
        <w:bidi/>
        <w:spacing w:before="0" w:after="80" w:line="348" w:lineRule="auto"/>
        <w:jc w:val="right"/>
      </w:pPr>
      <w:r>
        <w:rPr>
          <w:rFonts w:ascii="Tahoma" w:hAnsi="Tahoma"/>
          <w:b w:val="0"/>
          <w:color w:val="202020"/>
          <w:sz w:val="22"/>
          <w:rtl/>
        </w:rPr>
        <w:t>• التأكد أن submission.csv يحتوي عمودين فقط: ID و target.</w:t>
      </w:r>
    </w:p>
    <w:p>
      <w:pPr>
        <w:bidi/>
        <w:spacing w:before="0" w:after="80" w:line="348" w:lineRule="auto"/>
        <w:jc w:val="right"/>
      </w:pPr>
      <w:r>
        <w:rPr>
          <w:rFonts w:ascii="Tahoma" w:hAnsi="Tahoma"/>
          <w:b w:val="0"/>
          <w:color w:val="202020"/>
          <w:sz w:val="22"/>
          <w:rtl/>
        </w:rPr>
        <w:t>• فتح MLflow UI وأخذ Screenshot واضح لجدول التجارب.</w:t>
      </w:r>
    </w:p>
    <w:p>
      <w:pPr>
        <w:bidi/>
        <w:spacing w:before="0" w:after="80" w:line="348" w:lineRule="auto"/>
        <w:jc w:val="right"/>
      </w:pPr>
      <w:r>
        <w:rPr>
          <w:rFonts w:ascii="Tahoma" w:hAnsi="Tahoma"/>
          <w:b w:val="0"/>
          <w:color w:val="202020"/>
          <w:sz w:val="22"/>
          <w:rtl/>
        </w:rPr>
        <w:t>• رفع classification_pipeline.ipynb و classification_pipeline.py و MLOps_Report.docx.</w:t>
      </w:r>
    </w:p>
    <w:p>
      <w:pPr>
        <w:bidi/>
        <w:spacing w:before="0" w:after="80" w:line="348" w:lineRule="auto"/>
        <w:jc w:val="right"/>
      </w:pPr>
      <w:r>
        <w:rPr>
          <w:rFonts w:ascii="Tahoma" w:hAnsi="Tahoma"/>
          <w:b w:val="0"/>
          <w:color w:val="202020"/>
          <w:sz w:val="22"/>
          <w:rtl/>
        </w:rPr>
        <w:t>• عدم ضغط الملفات إذا كان نموذج التسليم يطلب رفع الملفات منفصلة.</w:t>
      </w:r>
    </w:p>
    <w:p>
      <w:pPr>
        <w:bidi/>
        <w:spacing w:before="200" w:after="160" w:line="348" w:lineRule="auto"/>
        <w:jc w:val="right"/>
      </w:pPr>
      <w:r>
        <w:rPr>
          <w:rFonts w:ascii="Tahoma" w:hAnsi="Tahoma"/>
          <w:b/>
          <w:color w:val="1F4E79"/>
          <w:sz w:val="36"/>
          <w:rtl/>
        </w:rPr>
        <w:t>15. الخلاصة</w:t>
      </w:r>
    </w:p>
    <w:p>
      <w:pPr>
        <w:bidi/>
        <w:spacing w:before="0" w:after="160" w:line="348" w:lineRule="auto"/>
        <w:jc w:val="right"/>
      </w:pPr>
      <w:r>
        <w:rPr>
          <w:rFonts w:ascii="Tahoma" w:hAnsi="Tahoma"/>
          <w:b w:val="0"/>
          <w:color w:val="202020"/>
          <w:sz w:val="22"/>
          <w:rtl/>
        </w:rPr>
        <w:t>الحل النهائي بني على مقارنة نماذج متعددة، فحوص ثبات، تحليل اختلاف train/test، وفحص أوزان ensemble. لذلك القرار النهائي هو pipeline قابل للإعادة والدفاع العلمي، وليس مجرد اختيار أعلى نتيجة داخلية.</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