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24" w:lineRule="auto" w:after="200"/>
        <w:jc w:val="right"/>
        <w:bidi w:val="1"/>
      </w:pPr>
      <w:r>
        <w:rPr>
          <w:rFonts w:ascii="Arial" w:hAnsi="Arial" w:cs="Arial"/>
          <w:b/>
          <w:color w:val="1F4E79"/>
          <w:sz w:val="36"/>
        </w:rPr>
        <w:t>تقرير MLOps - FITE Classification Challenge</w:t>
      </w:r>
    </w:p>
    <w:p>
      <w:pPr>
        <w:spacing w:line="324" w:lineRule="auto" w:after="200"/>
        <w:jc w:val="right"/>
        <w:bidi w:val="1"/>
      </w:pPr>
      <w:r>
        <w:rPr>
          <w:rFonts w:ascii="Arial" w:hAnsi="Arial" w:cs="Arial"/>
          <w:b/>
          <w:color w:val="2E74B5"/>
          <w:sz w:val="30"/>
        </w:rPr>
        <w:t>1. ملخص المشروع</w:t>
      </w:r>
    </w:p>
    <w:p>
      <w:pPr>
        <w:spacing w:line="324" w:lineRule="auto" w:after="160"/>
        <w:jc w:val="right"/>
        <w:bidi w:val="1"/>
      </w:pPr>
      <w:r>
        <w:rPr>
          <w:rFonts w:ascii="Arial" w:hAnsi="Arial" w:cs="Arial"/>
          <w:b w:val="0"/>
          <w:sz w:val="22"/>
        </w:rPr>
        <w:t>المشروع عبارة عن مسألة تصنيف متعدد الكلاسات على بيانات جدولية مجهولة المعنى. الهدف هو تدريب نموذج يتنبأ بقيمة target لكل صف في test_data.csv، ثم توليد ملف submission.csv مطابق لصيغة Kaggle.</w:t>
      </w:r>
    </w:p>
    <w:p>
      <w:pPr>
        <w:spacing w:line="324" w:lineRule="auto" w:after="160"/>
        <w:jc w:val="right"/>
        <w:bidi w:val="1"/>
      </w:pPr>
      <w:r>
        <w:rPr>
          <w:rFonts w:ascii="Arial" w:hAnsi="Arial" w:cs="Arial"/>
          <w:b w:val="0"/>
          <w:sz w:val="22"/>
        </w:rPr>
        <w:t>اعتمدنا في التقييم الداخلي على Macro F1 لأنه يعطي وزناً متوازناً لكل كلاس، وهذا مهم لأن توزيع الكلاسات غير متساو. لذلك تابعنا أيضاً Balanced Accuracy وConfusion Matrix لفهم نوع الأخطاء.</w:t>
      </w:r>
    </w:p>
    <w:p>
      <w:pPr>
        <w:spacing w:line="324" w:lineRule="auto" w:after="200"/>
        <w:jc w:val="right"/>
        <w:bidi w:val="1"/>
      </w:pPr>
      <w:r>
        <w:rPr>
          <w:rFonts w:ascii="Arial" w:hAnsi="Arial" w:cs="Arial"/>
          <w:b/>
          <w:color w:val="2E74B5"/>
          <w:sz w:val="30"/>
        </w:rPr>
        <w:t>2. سير العمل المختصر</w:t>
      </w:r>
    </w:p>
    <w:tbl>
      <w:tblPr>
        <w:tblStyle w:val="TableGrid"/>
        <w:tblW w:type="auto" w:w="0"/>
        <w:jc w:val="center"/>
        <w:tblLook w:firstColumn="1" w:firstRow="1" w:lastColumn="0" w:lastRow="0" w:noHBand="0" w:noVBand="1" w:val="04A0"/>
      </w:tblPr>
      <w:tblGrid>
        <w:gridCol w:w="3437"/>
        <w:gridCol w:w="3437"/>
        <w:gridCol w:w="3437"/>
      </w:tblGrid>
      <w:tr>
        <w:tc>
          <w:tcPr>
            <w:tcW w:type="dxa" w:w="3437"/>
            <w:shd w:fill="1F4E79"/>
            <w:vAlign w:val="center"/>
          </w:tcPr>
          <w:p>
            <w:pPr>
              <w:spacing w:line="300" w:lineRule="auto" w:after="80"/>
              <w:jc w:val="right"/>
              <w:bidi w:val="1"/>
            </w:pPr>
            <w:r/>
            <w:r>
              <w:rPr>
                <w:rFonts w:ascii="Arial" w:hAnsi="Arial" w:cs="Arial"/>
                <w:b/>
                <w:color w:val="FFFFFF"/>
                <w:sz w:val="21"/>
              </w:rPr>
              <w:t>المرحلة</w:t>
            </w:r>
          </w:p>
        </w:tc>
        <w:tc>
          <w:tcPr>
            <w:tcW w:type="dxa" w:w="3437"/>
            <w:shd w:fill="1F4E79"/>
            <w:vAlign w:val="center"/>
          </w:tcPr>
          <w:p>
            <w:pPr>
              <w:spacing w:line="300" w:lineRule="auto" w:after="80"/>
              <w:jc w:val="right"/>
              <w:bidi w:val="1"/>
            </w:pPr>
            <w:r/>
            <w:r>
              <w:rPr>
                <w:rFonts w:ascii="Arial" w:hAnsi="Arial" w:cs="Arial"/>
                <w:b/>
                <w:color w:val="FFFFFF"/>
                <w:sz w:val="21"/>
              </w:rPr>
              <w:t>ماذا فعلنا؟</w:t>
            </w:r>
          </w:p>
        </w:tc>
        <w:tc>
          <w:tcPr>
            <w:tcW w:type="dxa" w:w="3437"/>
            <w:shd w:fill="1F4E79"/>
            <w:vAlign w:val="center"/>
          </w:tcPr>
          <w:p>
            <w:pPr>
              <w:spacing w:line="300" w:lineRule="auto" w:after="80"/>
              <w:jc w:val="right"/>
              <w:bidi w:val="1"/>
            </w:pPr>
            <w:r/>
            <w:r>
              <w:rPr>
                <w:rFonts w:ascii="Arial" w:hAnsi="Arial" w:cs="Arial"/>
                <w:b/>
                <w:color w:val="FFFFFF"/>
                <w:sz w:val="21"/>
              </w:rPr>
              <w:t>لماذا؟</w:t>
            </w:r>
          </w:p>
        </w:tc>
      </w:tr>
      <w:tr>
        <w:tc>
          <w:tcPr>
            <w:tcW w:type="dxa" w:w="3437"/>
            <w:vAlign w:val="center"/>
          </w:tcPr>
          <w:p>
            <w:pPr>
              <w:spacing w:line="300" w:lineRule="auto" w:after="80"/>
              <w:jc w:val="right"/>
              <w:bidi w:val="1"/>
            </w:pPr>
            <w:r/>
            <w:r>
              <w:rPr>
                <w:rFonts w:ascii="Arial" w:hAnsi="Arial" w:cs="Arial"/>
                <w:b w:val="0"/>
                <w:sz w:val="21"/>
              </w:rPr>
              <w:t>قراءة البيانات</w:t>
            </w:r>
          </w:p>
        </w:tc>
        <w:tc>
          <w:tcPr>
            <w:tcW w:type="dxa" w:w="3437"/>
            <w:vAlign w:val="center"/>
          </w:tcPr>
          <w:p>
            <w:pPr>
              <w:spacing w:line="300" w:lineRule="auto" w:after="80"/>
              <w:jc w:val="right"/>
              <w:bidi w:val="1"/>
            </w:pPr>
            <w:r/>
            <w:r>
              <w:rPr>
                <w:rFonts w:ascii="Arial" w:hAnsi="Arial" w:cs="Arial"/>
                <w:b w:val="0"/>
                <w:sz w:val="21"/>
              </w:rPr>
              <w:t>تحميل train_data.csv وtest_data.csv وsample_submission.csv</w:t>
            </w:r>
          </w:p>
        </w:tc>
        <w:tc>
          <w:tcPr>
            <w:tcW w:type="dxa" w:w="3437"/>
            <w:vAlign w:val="center"/>
          </w:tcPr>
          <w:p>
            <w:pPr>
              <w:spacing w:line="300" w:lineRule="auto" w:after="80"/>
              <w:jc w:val="right"/>
              <w:bidi w:val="1"/>
            </w:pPr>
            <w:r/>
            <w:r>
              <w:rPr>
                <w:rFonts w:ascii="Arial" w:hAnsi="Arial" w:cs="Arial"/>
                <w:b w:val="0"/>
                <w:sz w:val="21"/>
              </w:rPr>
              <w:t>التأكد من تطابق الأعمدة وصيغة الرفع</w:t>
            </w:r>
          </w:p>
        </w:tc>
      </w:tr>
      <w:tr>
        <w:tc>
          <w:tcPr>
            <w:tcW w:type="dxa" w:w="3437"/>
            <w:vAlign w:val="center"/>
          </w:tcPr>
          <w:p>
            <w:pPr>
              <w:spacing w:line="300" w:lineRule="auto" w:after="80"/>
              <w:jc w:val="right"/>
              <w:bidi w:val="1"/>
            </w:pPr>
            <w:r/>
            <w:r>
              <w:rPr>
                <w:rFonts w:ascii="Arial" w:hAnsi="Arial" w:cs="Arial"/>
                <w:b w:val="0"/>
                <w:sz w:val="21"/>
              </w:rPr>
              <w:t>تحليل أولي</w:t>
            </w:r>
          </w:p>
        </w:tc>
        <w:tc>
          <w:tcPr>
            <w:tcW w:type="dxa" w:w="3437"/>
            <w:vAlign w:val="center"/>
          </w:tcPr>
          <w:p>
            <w:pPr>
              <w:spacing w:line="300" w:lineRule="auto" w:after="80"/>
              <w:jc w:val="right"/>
              <w:bidi w:val="1"/>
            </w:pPr>
            <w:r/>
            <w:r>
              <w:rPr>
                <w:rFonts w:ascii="Arial" w:hAnsi="Arial" w:cs="Arial"/>
                <w:b w:val="0"/>
                <w:sz w:val="21"/>
              </w:rPr>
              <w:t>فحص توزيع الكلاسات والفروقات بين train وtest</w:t>
            </w:r>
          </w:p>
        </w:tc>
        <w:tc>
          <w:tcPr>
            <w:tcW w:type="dxa" w:w="3437"/>
            <w:vAlign w:val="center"/>
          </w:tcPr>
          <w:p>
            <w:pPr>
              <w:spacing w:line="300" w:lineRule="auto" w:after="80"/>
              <w:jc w:val="right"/>
              <w:bidi w:val="1"/>
            </w:pPr>
            <w:r/>
            <w:r>
              <w:rPr>
                <w:rFonts w:ascii="Arial" w:hAnsi="Arial" w:cs="Arial"/>
                <w:b w:val="0"/>
                <w:sz w:val="21"/>
              </w:rPr>
              <w:t>فهم طبيعة البيانات قبل النمذجة</w:t>
            </w:r>
          </w:p>
        </w:tc>
      </w:tr>
      <w:tr>
        <w:tc>
          <w:tcPr>
            <w:tcW w:type="dxa" w:w="3437"/>
            <w:vAlign w:val="center"/>
          </w:tcPr>
          <w:p>
            <w:pPr>
              <w:spacing w:line="300" w:lineRule="auto" w:after="80"/>
              <w:jc w:val="right"/>
              <w:bidi w:val="1"/>
            </w:pPr>
            <w:r/>
            <w:r>
              <w:rPr>
                <w:rFonts w:ascii="Arial" w:hAnsi="Arial" w:cs="Arial"/>
                <w:b w:val="0"/>
                <w:sz w:val="21"/>
              </w:rPr>
              <w:t>بناء الخصائص</w:t>
            </w:r>
          </w:p>
        </w:tc>
        <w:tc>
          <w:tcPr>
            <w:tcW w:type="dxa" w:w="3437"/>
            <w:vAlign w:val="center"/>
          </w:tcPr>
          <w:p>
            <w:pPr>
              <w:spacing w:line="300" w:lineRule="auto" w:after="80"/>
              <w:jc w:val="right"/>
              <w:bidi w:val="1"/>
            </w:pPr>
            <w:r/>
            <w:r>
              <w:rPr>
                <w:rFonts w:ascii="Arial" w:hAnsi="Arial" w:cs="Arial"/>
                <w:b w:val="0"/>
                <w:sz w:val="21"/>
              </w:rPr>
              <w:t>إضافة خصائص رقمية عامة مثل التفاعلات والنسب</w:t>
            </w:r>
          </w:p>
        </w:tc>
        <w:tc>
          <w:tcPr>
            <w:tcW w:type="dxa" w:w="3437"/>
            <w:vAlign w:val="center"/>
          </w:tcPr>
          <w:p>
            <w:pPr>
              <w:spacing w:line="300" w:lineRule="auto" w:after="80"/>
              <w:jc w:val="right"/>
              <w:bidi w:val="1"/>
            </w:pPr>
            <w:r/>
            <w:r>
              <w:rPr>
                <w:rFonts w:ascii="Arial" w:hAnsi="Arial" w:cs="Arial"/>
                <w:b w:val="0"/>
                <w:sz w:val="21"/>
              </w:rPr>
              <w:t>استخراج إشارات مفيدة من أعمدة مجهولة المعنى</w:t>
            </w:r>
          </w:p>
        </w:tc>
      </w:tr>
      <w:tr>
        <w:tc>
          <w:tcPr>
            <w:tcW w:type="dxa" w:w="3437"/>
            <w:vAlign w:val="center"/>
          </w:tcPr>
          <w:p>
            <w:pPr>
              <w:spacing w:line="300" w:lineRule="auto" w:after="80"/>
              <w:jc w:val="right"/>
              <w:bidi w:val="1"/>
            </w:pPr>
            <w:r/>
            <w:r>
              <w:rPr>
                <w:rFonts w:ascii="Arial" w:hAnsi="Arial" w:cs="Arial"/>
                <w:b w:val="0"/>
                <w:sz w:val="21"/>
              </w:rPr>
              <w:t>تدريب النماذج</w:t>
            </w:r>
          </w:p>
        </w:tc>
        <w:tc>
          <w:tcPr>
            <w:tcW w:type="dxa" w:w="3437"/>
            <w:vAlign w:val="center"/>
          </w:tcPr>
          <w:p>
            <w:pPr>
              <w:spacing w:line="300" w:lineRule="auto" w:after="80"/>
              <w:jc w:val="right"/>
              <w:bidi w:val="1"/>
            </w:pPr>
            <w:r/>
            <w:r>
              <w:rPr>
                <w:rFonts w:ascii="Arial" w:hAnsi="Arial" w:cs="Arial"/>
                <w:b w:val="0"/>
                <w:sz w:val="21"/>
              </w:rPr>
              <w:t>تجربة أشجار، boosting، وensemble</w:t>
            </w:r>
          </w:p>
        </w:tc>
        <w:tc>
          <w:tcPr>
            <w:tcW w:type="dxa" w:w="3437"/>
            <w:vAlign w:val="center"/>
          </w:tcPr>
          <w:p>
            <w:pPr>
              <w:spacing w:line="300" w:lineRule="auto" w:after="80"/>
              <w:jc w:val="right"/>
              <w:bidi w:val="1"/>
            </w:pPr>
            <w:r/>
            <w:r>
              <w:rPr>
                <w:rFonts w:ascii="Arial" w:hAnsi="Arial" w:cs="Arial"/>
                <w:b w:val="0"/>
                <w:sz w:val="21"/>
              </w:rPr>
              <w:t>مقارنة أكثر من عائلة نماذج</w:t>
            </w:r>
          </w:p>
        </w:tc>
      </w:tr>
      <w:tr>
        <w:tc>
          <w:tcPr>
            <w:tcW w:type="dxa" w:w="3437"/>
            <w:vAlign w:val="center"/>
          </w:tcPr>
          <w:p>
            <w:pPr>
              <w:spacing w:line="300" w:lineRule="auto" w:after="80"/>
              <w:jc w:val="right"/>
              <w:bidi w:val="1"/>
            </w:pPr>
            <w:r/>
            <w:r>
              <w:rPr>
                <w:rFonts w:ascii="Arial" w:hAnsi="Arial" w:cs="Arial"/>
                <w:b w:val="0"/>
                <w:sz w:val="21"/>
              </w:rPr>
              <w:t>تحليل الأخطاء</w:t>
            </w:r>
          </w:p>
        </w:tc>
        <w:tc>
          <w:tcPr>
            <w:tcW w:type="dxa" w:w="3437"/>
            <w:vAlign w:val="center"/>
          </w:tcPr>
          <w:p>
            <w:pPr>
              <w:spacing w:line="300" w:lineRule="auto" w:after="80"/>
              <w:jc w:val="right"/>
              <w:bidi w:val="1"/>
            </w:pPr>
            <w:r/>
            <w:r>
              <w:rPr>
                <w:rFonts w:ascii="Arial" w:hAnsi="Arial" w:cs="Arial"/>
                <w:b w:val="0"/>
                <w:sz w:val="21"/>
              </w:rPr>
              <w:t>حفظ OOF probabilities وconfusion matrices</w:t>
            </w:r>
          </w:p>
        </w:tc>
        <w:tc>
          <w:tcPr>
            <w:tcW w:type="dxa" w:w="3437"/>
            <w:vAlign w:val="center"/>
          </w:tcPr>
          <w:p>
            <w:pPr>
              <w:spacing w:line="300" w:lineRule="auto" w:after="80"/>
              <w:jc w:val="right"/>
              <w:bidi w:val="1"/>
            </w:pPr>
            <w:r/>
            <w:r>
              <w:rPr>
                <w:rFonts w:ascii="Arial" w:hAnsi="Arial" w:cs="Arial"/>
                <w:b w:val="0"/>
                <w:sz w:val="21"/>
              </w:rPr>
              <w:t>معرفة أين يخطئ النموذج</w:t>
            </w:r>
          </w:p>
        </w:tc>
      </w:tr>
    </w:tbl>
    <w:p/>
    <w:p>
      <w:pPr>
        <w:spacing w:line="324" w:lineRule="auto" w:after="200"/>
        <w:jc w:val="right"/>
        <w:bidi w:val="1"/>
      </w:pPr>
      <w:r>
        <w:rPr>
          <w:rFonts w:ascii="Arial" w:hAnsi="Arial" w:cs="Arial"/>
          <w:b/>
          <w:color w:val="2E74B5"/>
          <w:sz w:val="30"/>
        </w:rPr>
        <w:t>3. تتبع التجارب باستخدام MLflow</w:t>
      </w:r>
    </w:p>
    <w:p>
      <w:pPr>
        <w:spacing w:line="324" w:lineRule="auto" w:after="160"/>
        <w:jc w:val="right"/>
        <w:bidi w:val="1"/>
      </w:pPr>
      <w:r>
        <w:rPr>
          <w:rFonts w:ascii="Arial" w:hAnsi="Arial" w:cs="Arial"/>
          <w:b w:val="0"/>
          <w:sz w:val="22"/>
        </w:rPr>
        <w:t>تم دمج MLflow داخل كود التدريب. كل تجربة تسجل اسم النموذج، الإعدادات، Accuracy، Balanced Accuracy، Macro F1، والملفات الناتجة.</w:t>
      </w:r>
    </w:p>
    <w:p>
      <w:pPr>
        <w:spacing w:line="324" w:lineRule="auto" w:after="160"/>
        <w:jc w:val="right"/>
        <w:bidi w:val="1"/>
      </w:pPr>
      <w:r>
        <w:rPr>
          <w:rFonts w:ascii="Arial" w:hAnsi="Arial" w:cs="Arial"/>
          <w:b/>
          <w:sz w:val="22"/>
        </w:rPr>
        <w:t>لتشغيل واجهة MLflow محلياً:</w:t>
      </w:r>
    </w:p>
    <w:p>
      <w:pPr>
        <w:spacing w:line="324" w:lineRule="auto" w:after="160"/>
        <w:jc w:val="right"/>
        <w:bidi w:val="1"/>
      </w:pPr>
      <w:r>
        <w:rPr>
          <w:rFonts w:ascii="Arial" w:hAnsi="Arial" w:cs="Arial"/>
          <w:b w:val="0"/>
          <w:color w:val="1F4E79"/>
          <w:sz w:val="22"/>
        </w:rPr>
        <w:t>mlflow ui --backend-store-uri sqlite:///mlflow.db</w:t>
      </w:r>
    </w:p>
    <w:p>
      <w:pPr>
        <w:spacing w:line="324" w:lineRule="auto" w:after="160"/>
        <w:jc w:val="right"/>
        <w:bidi w:val="1"/>
      </w:pPr>
      <w:r>
        <w:rPr>
          <w:rFonts w:ascii="Arial" w:hAnsi="Arial" w:cs="Arial"/>
          <w:b w:val="0"/>
          <w:sz w:val="22"/>
        </w:rPr>
        <w:t>ثم فتح الرابط: http://127.0.0.1:5000</w:t>
      </w:r>
    </w:p>
    <w:p>
      <w:pPr>
        <w:spacing w:line="324" w:lineRule="auto" w:after="160"/>
        <w:jc w:val="right"/>
        <w:bidi w:val="1"/>
      </w:pPr>
      <w:r>
        <w:rPr>
          <w:rFonts w:ascii="Arial" w:hAnsi="Arial" w:cs="Arial"/>
          <w:b w:val="0"/>
          <w:sz w:val="22"/>
        </w:rPr>
        <w:t>يجب وضع Screenshot من جدول تجارب MLflow داخل التقرير النهائي بحيث تظهر runs متعددة والمقاييس المسجلة.</w:t>
      </w:r>
    </w:p>
    <w:p>
      <w:pPr>
        <w:spacing w:line="324" w:lineRule="auto" w:after="200"/>
        <w:jc w:val="right"/>
        <w:bidi w:val="1"/>
      </w:pPr>
      <w:r>
        <w:rPr>
          <w:rFonts w:ascii="Arial" w:hAnsi="Arial" w:cs="Arial"/>
          <w:b/>
          <w:color w:val="2E74B5"/>
          <w:sz w:val="30"/>
        </w:rPr>
        <w:t>4. التجارب التي تم توثيقها</w:t>
      </w:r>
    </w:p>
    <w:tbl>
      <w:tblPr>
        <w:tblStyle w:val="TableGrid"/>
        <w:tblW w:type="auto" w:w="0"/>
        <w:jc w:val="center"/>
        <w:tblLook w:firstColumn="1" w:firstRow="1" w:lastColumn="0" w:lastRow="0" w:noHBand="0" w:noVBand="1" w:val="04A0"/>
      </w:tblPr>
      <w:tblGrid>
        <w:gridCol w:w="5156"/>
        <w:gridCol w:w="5156"/>
      </w:tblGrid>
      <w:tr>
        <w:tc>
          <w:tcPr>
            <w:tcW w:type="dxa" w:w="5156"/>
            <w:shd w:fill="1F4E79"/>
            <w:vAlign w:val="center"/>
          </w:tcPr>
          <w:p>
            <w:pPr>
              <w:spacing w:line="300" w:lineRule="auto" w:after="80"/>
              <w:jc w:val="right"/>
              <w:bidi w:val="1"/>
            </w:pPr>
            <w:r/>
            <w:r>
              <w:rPr>
                <w:rFonts w:ascii="Arial" w:hAnsi="Arial" w:cs="Arial"/>
                <w:b/>
                <w:color w:val="FFFFFF"/>
                <w:sz w:val="21"/>
              </w:rPr>
              <w:t>نوع التجربة</w:t>
            </w:r>
          </w:p>
        </w:tc>
        <w:tc>
          <w:tcPr>
            <w:tcW w:type="dxa" w:w="5156"/>
            <w:shd w:fill="1F4E79"/>
            <w:vAlign w:val="center"/>
          </w:tcPr>
          <w:p>
            <w:pPr>
              <w:spacing w:line="300" w:lineRule="auto" w:after="80"/>
              <w:jc w:val="right"/>
              <w:bidi w:val="1"/>
            </w:pPr>
            <w:r/>
            <w:r>
              <w:rPr>
                <w:rFonts w:ascii="Arial" w:hAnsi="Arial" w:cs="Arial"/>
                <w:b/>
                <w:color w:val="FFFFFF"/>
                <w:sz w:val="21"/>
              </w:rPr>
              <w:t>الهدف منها</w:t>
            </w:r>
          </w:p>
        </w:tc>
      </w:tr>
      <w:tr>
        <w:tc>
          <w:tcPr>
            <w:tcW w:type="dxa" w:w="5156"/>
            <w:vAlign w:val="center"/>
          </w:tcPr>
          <w:p>
            <w:pPr>
              <w:spacing w:line="300" w:lineRule="auto" w:after="80"/>
              <w:jc w:val="right"/>
              <w:bidi w:val="1"/>
            </w:pPr>
            <w:r/>
            <w:r>
              <w:rPr>
                <w:rFonts w:ascii="Arial" w:hAnsi="Arial" w:cs="Arial"/>
                <w:b w:val="0"/>
                <w:sz w:val="21"/>
              </w:rPr>
              <w:t>Baseline models</w:t>
            </w:r>
          </w:p>
        </w:tc>
        <w:tc>
          <w:tcPr>
            <w:tcW w:type="dxa" w:w="5156"/>
            <w:vAlign w:val="center"/>
          </w:tcPr>
          <w:p>
            <w:pPr>
              <w:spacing w:line="300" w:lineRule="auto" w:after="80"/>
              <w:jc w:val="right"/>
              <w:bidi w:val="1"/>
            </w:pPr>
            <w:r/>
            <w:r>
              <w:rPr>
                <w:rFonts w:ascii="Arial" w:hAnsi="Arial" w:cs="Arial"/>
                <w:b w:val="0"/>
                <w:sz w:val="21"/>
              </w:rPr>
              <w:t>معرفة الأداء الأولي قبل التعقيد</w:t>
            </w:r>
          </w:p>
        </w:tc>
      </w:tr>
      <w:tr>
        <w:tc>
          <w:tcPr>
            <w:tcW w:type="dxa" w:w="5156"/>
            <w:vAlign w:val="center"/>
          </w:tcPr>
          <w:p>
            <w:pPr>
              <w:spacing w:line="300" w:lineRule="auto" w:after="80"/>
              <w:jc w:val="right"/>
              <w:bidi w:val="1"/>
            </w:pPr>
            <w:r/>
            <w:r>
              <w:rPr>
                <w:rFonts w:ascii="Arial" w:hAnsi="Arial" w:cs="Arial"/>
                <w:b w:val="0"/>
                <w:sz w:val="21"/>
              </w:rPr>
              <w:t>Decision Tree / Bagging</w:t>
            </w:r>
          </w:p>
        </w:tc>
        <w:tc>
          <w:tcPr>
            <w:tcW w:type="dxa" w:w="5156"/>
            <w:vAlign w:val="center"/>
          </w:tcPr>
          <w:p>
            <w:pPr>
              <w:spacing w:line="300" w:lineRule="auto" w:after="80"/>
              <w:jc w:val="right"/>
              <w:bidi w:val="1"/>
            </w:pPr>
            <w:r/>
            <w:r>
              <w:rPr>
                <w:rFonts w:ascii="Arial" w:hAnsi="Arial" w:cs="Arial"/>
                <w:b w:val="0"/>
                <w:sz w:val="21"/>
              </w:rPr>
              <w:t>اختبار قدرة الأشجار على التقاط الأنماط الواضحة</w:t>
            </w:r>
          </w:p>
        </w:tc>
      </w:tr>
      <w:tr>
        <w:tc>
          <w:tcPr>
            <w:tcW w:type="dxa" w:w="5156"/>
            <w:vAlign w:val="center"/>
          </w:tcPr>
          <w:p>
            <w:pPr>
              <w:spacing w:line="300" w:lineRule="auto" w:after="80"/>
              <w:jc w:val="right"/>
              <w:bidi w:val="1"/>
            </w:pPr>
            <w:r/>
            <w:r>
              <w:rPr>
                <w:rFonts w:ascii="Arial" w:hAnsi="Arial" w:cs="Arial"/>
                <w:b w:val="0"/>
                <w:sz w:val="21"/>
              </w:rPr>
              <w:t>Random Forest / Extra Trees</w:t>
            </w:r>
          </w:p>
        </w:tc>
        <w:tc>
          <w:tcPr>
            <w:tcW w:type="dxa" w:w="5156"/>
            <w:vAlign w:val="center"/>
          </w:tcPr>
          <w:p>
            <w:pPr>
              <w:spacing w:line="300" w:lineRule="auto" w:after="80"/>
              <w:jc w:val="right"/>
              <w:bidi w:val="1"/>
            </w:pPr>
            <w:r/>
            <w:r>
              <w:rPr>
                <w:rFonts w:ascii="Arial" w:hAnsi="Arial" w:cs="Arial"/>
                <w:b w:val="0"/>
                <w:sz w:val="21"/>
              </w:rPr>
              <w:t>تقليل تذبذب الشجرة الواحدة</w:t>
            </w:r>
          </w:p>
        </w:tc>
      </w:tr>
      <w:tr>
        <w:tc>
          <w:tcPr>
            <w:tcW w:type="dxa" w:w="5156"/>
            <w:vAlign w:val="center"/>
          </w:tcPr>
          <w:p>
            <w:pPr>
              <w:spacing w:line="300" w:lineRule="auto" w:after="80"/>
              <w:jc w:val="right"/>
              <w:bidi w:val="1"/>
            </w:pPr>
            <w:r/>
            <w:r>
              <w:rPr>
                <w:rFonts w:ascii="Arial" w:hAnsi="Arial" w:cs="Arial"/>
                <w:b w:val="0"/>
                <w:sz w:val="21"/>
              </w:rPr>
              <w:t>LightGBM / XGBoost</w:t>
            </w:r>
          </w:p>
        </w:tc>
        <w:tc>
          <w:tcPr>
            <w:tcW w:type="dxa" w:w="5156"/>
            <w:vAlign w:val="center"/>
          </w:tcPr>
          <w:p>
            <w:pPr>
              <w:spacing w:line="300" w:lineRule="auto" w:after="80"/>
              <w:jc w:val="right"/>
              <w:bidi w:val="1"/>
            </w:pPr>
            <w:r/>
            <w:r>
              <w:rPr>
                <w:rFonts w:ascii="Arial" w:hAnsi="Arial" w:cs="Arial"/>
                <w:b w:val="0"/>
                <w:sz w:val="21"/>
              </w:rPr>
              <w:t>تجربة نماذج boosting قوية للبيانات الجدولية</w:t>
            </w:r>
          </w:p>
        </w:tc>
      </w:tr>
      <w:tr>
        <w:tc>
          <w:tcPr>
            <w:tcW w:type="dxa" w:w="5156"/>
            <w:vAlign w:val="center"/>
          </w:tcPr>
          <w:p>
            <w:pPr>
              <w:spacing w:line="300" w:lineRule="auto" w:after="80"/>
              <w:jc w:val="right"/>
              <w:bidi w:val="1"/>
            </w:pPr>
            <w:r/>
            <w:r>
              <w:rPr>
                <w:rFonts w:ascii="Arial" w:hAnsi="Arial" w:cs="Arial"/>
                <w:b w:val="0"/>
                <w:sz w:val="21"/>
              </w:rPr>
              <w:t>Unweighted LightGBM</w:t>
            </w:r>
          </w:p>
        </w:tc>
        <w:tc>
          <w:tcPr>
            <w:tcW w:type="dxa" w:w="5156"/>
            <w:vAlign w:val="center"/>
          </w:tcPr>
          <w:p>
            <w:pPr>
              <w:spacing w:line="300" w:lineRule="auto" w:after="80"/>
              <w:jc w:val="right"/>
              <w:bidi w:val="1"/>
            </w:pPr>
            <w:r/>
            <w:r>
              <w:rPr>
                <w:rFonts w:ascii="Arial" w:hAnsi="Arial" w:cs="Arial"/>
                <w:b w:val="0"/>
                <w:sz w:val="21"/>
              </w:rPr>
              <w:t>مقارنة النموذج مع وبدون class weights</w:t>
            </w:r>
          </w:p>
        </w:tc>
      </w:tr>
      <w:tr>
        <w:tc>
          <w:tcPr>
            <w:tcW w:type="dxa" w:w="5156"/>
            <w:vAlign w:val="center"/>
          </w:tcPr>
          <w:p>
            <w:pPr>
              <w:spacing w:line="300" w:lineRule="auto" w:after="80"/>
              <w:jc w:val="right"/>
              <w:bidi w:val="1"/>
            </w:pPr>
            <w:r/>
            <w:r>
              <w:rPr>
                <w:rFonts w:ascii="Arial" w:hAnsi="Arial" w:cs="Arial"/>
                <w:b w:val="0"/>
                <w:sz w:val="21"/>
              </w:rPr>
              <w:t>Core 4 Features Model</w:t>
            </w:r>
          </w:p>
        </w:tc>
        <w:tc>
          <w:tcPr>
            <w:tcW w:type="dxa" w:w="5156"/>
            <w:vAlign w:val="center"/>
          </w:tcPr>
          <w:p>
            <w:pPr>
              <w:spacing w:line="300" w:lineRule="auto" w:after="80"/>
              <w:jc w:val="right"/>
              <w:bidi w:val="1"/>
            </w:pPr>
            <w:r/>
            <w:r>
              <w:rPr>
                <w:rFonts w:ascii="Arial" w:hAnsi="Arial" w:cs="Arial"/>
                <w:b w:val="0"/>
                <w:sz w:val="21"/>
              </w:rPr>
              <w:t>اختبار نموذج صغير يعتمد على f10 وf12 وf14 وf9</w:t>
            </w:r>
          </w:p>
        </w:tc>
      </w:tr>
      <w:tr>
        <w:tc>
          <w:tcPr>
            <w:tcW w:type="dxa" w:w="5156"/>
            <w:vAlign w:val="center"/>
          </w:tcPr>
          <w:p>
            <w:pPr>
              <w:spacing w:line="300" w:lineRule="auto" w:after="80"/>
              <w:jc w:val="right"/>
              <w:bidi w:val="1"/>
            </w:pPr>
            <w:r/>
            <w:r>
              <w:rPr>
                <w:rFonts w:ascii="Arial" w:hAnsi="Arial" w:cs="Arial"/>
                <w:b w:val="0"/>
                <w:sz w:val="21"/>
              </w:rPr>
              <w:t>ADASYN / BorderlineSMOTE audit</w:t>
            </w:r>
          </w:p>
        </w:tc>
        <w:tc>
          <w:tcPr>
            <w:tcW w:type="dxa" w:w="5156"/>
            <w:vAlign w:val="center"/>
          </w:tcPr>
          <w:p>
            <w:pPr>
              <w:spacing w:line="300" w:lineRule="auto" w:after="80"/>
              <w:jc w:val="right"/>
              <w:bidi w:val="1"/>
            </w:pPr>
            <w:r/>
            <w:r>
              <w:rPr>
                <w:rFonts w:ascii="Arial" w:hAnsi="Arial" w:cs="Arial"/>
                <w:b w:val="0"/>
                <w:sz w:val="21"/>
              </w:rPr>
              <w:t>فحص أثر توليد أمثلة إضافية للفئات الأقل عدداً</w:t>
            </w:r>
          </w:p>
        </w:tc>
      </w:tr>
      <w:tr>
        <w:tc>
          <w:tcPr>
            <w:tcW w:type="dxa" w:w="5156"/>
            <w:vAlign w:val="center"/>
          </w:tcPr>
          <w:p>
            <w:pPr>
              <w:spacing w:line="300" w:lineRule="auto" w:after="80"/>
              <w:jc w:val="right"/>
              <w:bidi w:val="1"/>
            </w:pPr>
            <w:r/>
            <w:r>
              <w:rPr>
                <w:rFonts w:ascii="Arial" w:hAnsi="Arial" w:cs="Arial"/>
                <w:b w:val="0"/>
                <w:sz w:val="21"/>
              </w:rPr>
              <w:t>Reference Soft Voting Candidate</w:t>
            </w:r>
          </w:p>
        </w:tc>
        <w:tc>
          <w:tcPr>
            <w:tcW w:type="dxa" w:w="5156"/>
            <w:vAlign w:val="center"/>
          </w:tcPr>
          <w:p>
            <w:pPr>
              <w:spacing w:line="300" w:lineRule="auto" w:after="80"/>
              <w:jc w:val="right"/>
              <w:bidi w:val="1"/>
            </w:pPr>
            <w:r/>
            <w:r>
              <w:rPr>
                <w:rFonts w:ascii="Arial" w:hAnsi="Arial" w:cs="Arial"/>
                <w:b w:val="0"/>
                <w:sz w:val="21"/>
              </w:rPr>
              <w:t>مرشح ensemble مبني على دمج احتمالات عدة نماذج</w:t>
            </w:r>
          </w:p>
        </w:tc>
      </w:tr>
    </w:tbl>
    <w:p/>
    <w:p>
      <w:pPr>
        <w:spacing w:line="324" w:lineRule="auto" w:after="200"/>
        <w:jc w:val="right"/>
        <w:bidi w:val="1"/>
      </w:pPr>
      <w:r>
        <w:rPr>
          <w:rFonts w:ascii="Arial" w:hAnsi="Arial" w:cs="Arial"/>
          <w:b/>
          <w:color w:val="2E74B5"/>
          <w:sz w:val="30"/>
        </w:rPr>
        <w:t>5. الملفات التحليلية الناتجة</w:t>
      </w:r>
    </w:p>
    <w:tbl>
      <w:tblPr>
        <w:tblStyle w:val="TableGrid"/>
        <w:tblW w:type="auto" w:w="0"/>
        <w:jc w:val="center"/>
        <w:tblLook w:firstColumn="1" w:firstRow="1" w:lastColumn="0" w:lastRow="0" w:noHBand="0" w:noVBand="1" w:val="04A0"/>
      </w:tblPr>
      <w:tblGrid>
        <w:gridCol w:w="5156"/>
        <w:gridCol w:w="5156"/>
      </w:tblGrid>
      <w:tr>
        <w:tc>
          <w:tcPr>
            <w:tcW w:type="dxa" w:w="5156"/>
            <w:shd w:fill="1F4E79"/>
            <w:vAlign w:val="center"/>
          </w:tcPr>
          <w:p>
            <w:pPr>
              <w:spacing w:line="300" w:lineRule="auto" w:after="80"/>
              <w:jc w:val="right"/>
              <w:bidi w:val="1"/>
            </w:pPr>
            <w:r/>
            <w:r>
              <w:rPr>
                <w:rFonts w:ascii="Arial" w:hAnsi="Arial" w:cs="Arial"/>
                <w:b/>
                <w:color w:val="FFFFFF"/>
                <w:sz w:val="21"/>
              </w:rPr>
              <w:t>الملف</w:t>
            </w:r>
          </w:p>
        </w:tc>
        <w:tc>
          <w:tcPr>
            <w:tcW w:type="dxa" w:w="5156"/>
            <w:shd w:fill="1F4E79"/>
            <w:vAlign w:val="center"/>
          </w:tcPr>
          <w:p>
            <w:pPr>
              <w:spacing w:line="300" w:lineRule="auto" w:after="80"/>
              <w:jc w:val="right"/>
              <w:bidi w:val="1"/>
            </w:pPr>
            <w:r/>
            <w:r>
              <w:rPr>
                <w:rFonts w:ascii="Arial" w:hAnsi="Arial" w:cs="Arial"/>
                <w:b/>
                <w:color w:val="FFFFFF"/>
                <w:sz w:val="21"/>
              </w:rPr>
              <w:t>فائدته</w:t>
            </w:r>
          </w:p>
        </w:tc>
      </w:tr>
      <w:tr>
        <w:tc>
          <w:tcPr>
            <w:tcW w:type="dxa" w:w="5156"/>
            <w:vAlign w:val="center"/>
          </w:tcPr>
          <w:p>
            <w:pPr>
              <w:spacing w:line="300" w:lineRule="auto" w:after="80"/>
              <w:jc w:val="right"/>
              <w:bidi w:val="1"/>
            </w:pPr>
            <w:r/>
            <w:r>
              <w:rPr>
                <w:rFonts w:ascii="Arial" w:hAnsi="Arial" w:cs="Arial"/>
                <w:b w:val="0"/>
                <w:sz w:val="21"/>
              </w:rPr>
              <w:t>classification_artifacts/cv_results.csv</w:t>
            </w:r>
          </w:p>
        </w:tc>
        <w:tc>
          <w:tcPr>
            <w:tcW w:type="dxa" w:w="5156"/>
            <w:vAlign w:val="center"/>
          </w:tcPr>
          <w:p>
            <w:pPr>
              <w:spacing w:line="300" w:lineRule="auto" w:after="80"/>
              <w:jc w:val="right"/>
              <w:bidi w:val="1"/>
            </w:pPr>
            <w:r/>
            <w:r>
              <w:rPr>
                <w:rFonts w:ascii="Arial" w:hAnsi="Arial" w:cs="Arial"/>
                <w:b w:val="0"/>
                <w:sz w:val="21"/>
              </w:rPr>
              <w:t>ترتيب النماذج حسب cross-validation</w:t>
            </w:r>
          </w:p>
        </w:tc>
      </w:tr>
      <w:tr>
        <w:tc>
          <w:tcPr>
            <w:tcW w:type="dxa" w:w="5156"/>
            <w:vAlign w:val="center"/>
          </w:tcPr>
          <w:p>
            <w:pPr>
              <w:spacing w:line="300" w:lineRule="auto" w:after="80"/>
              <w:jc w:val="right"/>
              <w:bidi w:val="1"/>
            </w:pPr>
            <w:r/>
            <w:r>
              <w:rPr>
                <w:rFonts w:ascii="Arial" w:hAnsi="Arial" w:cs="Arial"/>
                <w:b w:val="0"/>
                <w:sz w:val="21"/>
              </w:rPr>
              <w:t>classification_artifacts/model_submission_portfolio.csv</w:t>
            </w:r>
          </w:p>
        </w:tc>
        <w:tc>
          <w:tcPr>
            <w:tcW w:type="dxa" w:w="5156"/>
            <w:vAlign w:val="center"/>
          </w:tcPr>
          <w:p>
            <w:pPr>
              <w:spacing w:line="300" w:lineRule="auto" w:after="80"/>
              <w:jc w:val="right"/>
              <w:bidi w:val="1"/>
            </w:pPr>
            <w:r/>
            <w:r>
              <w:rPr>
                <w:rFonts w:ascii="Arial" w:hAnsi="Arial" w:cs="Arial"/>
                <w:b w:val="0"/>
                <w:sz w:val="21"/>
              </w:rPr>
              <w:t>قائمة ملفات الرفع المرشحة لكل موديل</w:t>
            </w:r>
          </w:p>
        </w:tc>
      </w:tr>
      <w:tr>
        <w:tc>
          <w:tcPr>
            <w:tcW w:type="dxa" w:w="5156"/>
            <w:vAlign w:val="center"/>
          </w:tcPr>
          <w:p>
            <w:pPr>
              <w:spacing w:line="300" w:lineRule="auto" w:after="80"/>
              <w:jc w:val="right"/>
              <w:bidi w:val="1"/>
            </w:pPr>
            <w:r/>
            <w:r>
              <w:rPr>
                <w:rFonts w:ascii="Arial" w:hAnsi="Arial" w:cs="Arial"/>
                <w:b w:val="0"/>
                <w:sz w:val="21"/>
              </w:rPr>
              <w:t>classification_artifacts/model_oof_confusion_matrices.csv</w:t>
            </w:r>
          </w:p>
        </w:tc>
        <w:tc>
          <w:tcPr>
            <w:tcW w:type="dxa" w:w="5156"/>
            <w:vAlign w:val="center"/>
          </w:tcPr>
          <w:p>
            <w:pPr>
              <w:spacing w:line="300" w:lineRule="auto" w:after="80"/>
              <w:jc w:val="right"/>
              <w:bidi w:val="1"/>
            </w:pPr>
            <w:r/>
            <w:r>
              <w:rPr>
                <w:rFonts w:ascii="Arial" w:hAnsi="Arial" w:cs="Arial"/>
                <w:b w:val="0"/>
                <w:sz w:val="21"/>
              </w:rPr>
              <w:t>مصفوفة الالتباس لكل موديل</w:t>
            </w:r>
          </w:p>
        </w:tc>
      </w:tr>
      <w:tr>
        <w:tc>
          <w:tcPr>
            <w:tcW w:type="dxa" w:w="5156"/>
            <w:vAlign w:val="center"/>
          </w:tcPr>
          <w:p>
            <w:pPr>
              <w:spacing w:line="300" w:lineRule="auto" w:after="80"/>
              <w:jc w:val="right"/>
              <w:bidi w:val="1"/>
            </w:pPr>
            <w:r/>
            <w:r>
              <w:rPr>
                <w:rFonts w:ascii="Arial" w:hAnsi="Arial" w:cs="Arial"/>
                <w:b w:val="0"/>
                <w:sz w:val="21"/>
              </w:rPr>
              <w:t>classification_artifacts/oof_probability_audit.csv</w:t>
            </w:r>
          </w:p>
        </w:tc>
        <w:tc>
          <w:tcPr>
            <w:tcW w:type="dxa" w:w="5156"/>
            <w:vAlign w:val="center"/>
          </w:tcPr>
          <w:p>
            <w:pPr>
              <w:spacing w:line="300" w:lineRule="auto" w:after="80"/>
              <w:jc w:val="right"/>
              <w:bidi w:val="1"/>
            </w:pPr>
            <w:r/>
            <w:r>
              <w:rPr>
                <w:rFonts w:ascii="Arial" w:hAnsi="Arial" w:cs="Arial"/>
                <w:b w:val="0"/>
                <w:sz w:val="21"/>
              </w:rPr>
              <w:t>احتمالات OOF لكل صف</w:t>
            </w:r>
          </w:p>
        </w:tc>
      </w:tr>
      <w:tr>
        <w:tc>
          <w:tcPr>
            <w:tcW w:type="dxa" w:w="5156"/>
            <w:vAlign w:val="center"/>
          </w:tcPr>
          <w:p>
            <w:pPr>
              <w:spacing w:line="300" w:lineRule="auto" w:after="80"/>
              <w:jc w:val="right"/>
              <w:bidi w:val="1"/>
            </w:pPr>
            <w:r/>
            <w:r>
              <w:rPr>
                <w:rFonts w:ascii="Arial" w:hAnsi="Arial" w:cs="Arial"/>
                <w:b w:val="0"/>
                <w:sz w:val="21"/>
              </w:rPr>
              <w:t>classification_artifacts/hard_sampling_adasyn_results.csv</w:t>
            </w:r>
          </w:p>
        </w:tc>
        <w:tc>
          <w:tcPr>
            <w:tcW w:type="dxa" w:w="5156"/>
            <w:vAlign w:val="center"/>
          </w:tcPr>
          <w:p>
            <w:pPr>
              <w:spacing w:line="300" w:lineRule="auto" w:after="80"/>
              <w:jc w:val="right"/>
              <w:bidi w:val="1"/>
            </w:pPr>
            <w:r/>
            <w:r>
              <w:rPr>
                <w:rFonts w:ascii="Arial" w:hAnsi="Arial" w:cs="Arial"/>
                <w:b w:val="0"/>
                <w:sz w:val="21"/>
              </w:rPr>
              <w:t>نتائج ADASYN وBorderlineSMOTE</w:t>
            </w:r>
          </w:p>
        </w:tc>
      </w:tr>
      <w:tr>
        <w:tc>
          <w:tcPr>
            <w:tcW w:type="dxa" w:w="5156"/>
            <w:vAlign w:val="center"/>
          </w:tcPr>
          <w:p>
            <w:pPr>
              <w:spacing w:line="300" w:lineRule="auto" w:after="80"/>
              <w:jc w:val="right"/>
              <w:bidi w:val="1"/>
            </w:pPr>
            <w:r/>
            <w:r>
              <w:rPr>
                <w:rFonts w:ascii="Arial" w:hAnsi="Arial" w:cs="Arial"/>
                <w:b w:val="0"/>
                <w:sz w:val="21"/>
              </w:rPr>
              <w:t>classification_artifacts/final_artifact_smoke_test.json</w:t>
            </w:r>
          </w:p>
        </w:tc>
        <w:tc>
          <w:tcPr>
            <w:tcW w:type="dxa" w:w="5156"/>
            <w:vAlign w:val="center"/>
          </w:tcPr>
          <w:p>
            <w:pPr>
              <w:spacing w:line="300" w:lineRule="auto" w:after="80"/>
              <w:jc w:val="right"/>
              <w:bidi w:val="1"/>
            </w:pPr>
            <w:r/>
            <w:r>
              <w:rPr>
                <w:rFonts w:ascii="Arial" w:hAnsi="Arial" w:cs="Arial"/>
                <w:b w:val="0"/>
                <w:sz w:val="21"/>
              </w:rPr>
              <w:t>فحص إعادة توليد نفس submission</w:t>
            </w:r>
          </w:p>
        </w:tc>
      </w:tr>
      <w:tr>
        <w:tc>
          <w:tcPr>
            <w:tcW w:type="dxa" w:w="5156"/>
            <w:vAlign w:val="center"/>
          </w:tcPr>
          <w:p>
            <w:pPr>
              <w:spacing w:line="300" w:lineRule="auto" w:after="80"/>
              <w:jc w:val="right"/>
              <w:bidi w:val="1"/>
            </w:pPr>
            <w:r/>
            <w:r>
              <w:rPr>
                <w:rFonts w:ascii="Arial" w:hAnsi="Arial" w:cs="Arial"/>
                <w:b w:val="0"/>
                <w:sz w:val="21"/>
              </w:rPr>
              <w:t>submission.csv</w:t>
            </w:r>
          </w:p>
        </w:tc>
        <w:tc>
          <w:tcPr>
            <w:tcW w:type="dxa" w:w="5156"/>
            <w:vAlign w:val="center"/>
          </w:tcPr>
          <w:p>
            <w:pPr>
              <w:spacing w:line="300" w:lineRule="auto" w:after="80"/>
              <w:jc w:val="right"/>
              <w:bidi w:val="1"/>
            </w:pPr>
            <w:r/>
            <w:r>
              <w:rPr>
                <w:rFonts w:ascii="Arial" w:hAnsi="Arial" w:cs="Arial"/>
                <w:b w:val="0"/>
                <w:sz w:val="21"/>
              </w:rPr>
              <w:t>ملف الرفع الأساسي</w:t>
            </w:r>
          </w:p>
        </w:tc>
      </w:tr>
    </w:tbl>
    <w:p/>
    <w:p>
      <w:pPr>
        <w:spacing w:line="324" w:lineRule="auto" w:after="200"/>
        <w:jc w:val="right"/>
        <w:bidi w:val="1"/>
      </w:pPr>
      <w:r>
        <w:rPr>
          <w:rFonts w:ascii="Arial" w:hAnsi="Arial" w:cs="Arial"/>
          <w:b/>
          <w:color w:val="2E74B5"/>
          <w:sz w:val="30"/>
        </w:rPr>
        <w:t>6. ملفات الرفع المرشحة</w:t>
      </w:r>
    </w:p>
    <w:p>
      <w:pPr>
        <w:spacing w:line="324" w:lineRule="auto" w:after="160"/>
        <w:jc w:val="right"/>
        <w:bidi w:val="1"/>
      </w:pPr>
      <w:r>
        <w:rPr>
          <w:rFonts w:ascii="Arial" w:hAnsi="Arial" w:cs="Arial"/>
          <w:b w:val="0"/>
          <w:sz w:val="22"/>
        </w:rPr>
        <w:t>بالإضافة إلى submission.csv، يولد الكود ملفات رفع منفصلة داخل classification_artifacts/model_submissions/. هذه الملفات تساعدنا على مقارنة المرشحين على Kaggle وربط كل ملف بتجربته الداخلية.</w:t>
      </w:r>
    </w:p>
    <w:p>
      <w:pPr>
        <w:spacing w:line="324" w:lineRule="auto" w:after="160"/>
        <w:jc w:val="right"/>
        <w:bidi w:val="1"/>
      </w:pPr>
      <w:r>
        <w:rPr>
          <w:rFonts w:ascii="Arial" w:hAnsi="Arial" w:cs="Arial"/>
          <w:b w:val="0"/>
          <w:sz w:val="22"/>
        </w:rPr>
        <w:t>من أهم الملفات: 00_reference_soft_voting_candidate.csv وملفات LightGBM وXGBoost وRandomForest وBagging.</w:t>
      </w:r>
    </w:p>
    <w:p>
      <w:pPr>
        <w:spacing w:line="324" w:lineRule="auto" w:after="200"/>
        <w:jc w:val="right"/>
        <w:bidi w:val="1"/>
      </w:pPr>
      <w:r>
        <w:rPr>
          <w:rFonts w:ascii="Arial" w:hAnsi="Arial" w:cs="Arial"/>
          <w:b/>
          <w:color w:val="2E74B5"/>
          <w:sz w:val="30"/>
        </w:rPr>
        <w:t>7. تتبع البيانات باستخدام DVC</w:t>
      </w:r>
    </w:p>
    <w:p>
      <w:pPr>
        <w:spacing w:line="324" w:lineRule="auto" w:after="160"/>
        <w:jc w:val="right"/>
        <w:bidi w:val="1"/>
      </w:pPr>
      <w:r>
        <w:rPr>
          <w:rFonts w:ascii="Arial" w:hAnsi="Arial" w:cs="Arial"/>
          <w:b w:val="0"/>
          <w:sz w:val="22"/>
        </w:rPr>
        <w:t>تم استخدام DVC لتتبع ملفات البيانات بدون رفع ملفات CSV الخام إلى GitHub.</w:t>
      </w:r>
    </w:p>
    <w:p>
      <w:pPr>
        <w:spacing w:line="324" w:lineRule="auto" w:after="160"/>
        <w:jc w:val="right"/>
        <w:bidi w:val="1"/>
      </w:pPr>
      <w:r>
        <w:rPr>
          <w:rFonts w:ascii="Arial" w:hAnsi="Arial" w:cs="Arial"/>
          <w:b w:val="0"/>
          <w:sz w:val="22"/>
        </w:rPr>
        <w:t>ملفات التتبع الموجودة في المستودع: train_data.csv.dvc وtest_data.csv.dvc وsample_submission.csv.dvc.</w:t>
      </w:r>
    </w:p>
    <w:p>
      <w:pPr>
        <w:spacing w:line="324" w:lineRule="auto" w:after="160"/>
        <w:jc w:val="right"/>
        <w:bidi w:val="1"/>
      </w:pPr>
      <w:r>
        <w:rPr>
          <w:rFonts w:ascii="Arial" w:hAnsi="Arial" w:cs="Arial"/>
          <w:b w:val="0"/>
          <w:sz w:val="22"/>
        </w:rPr>
        <w:t>رابط مستودع GitHub: https://github.com/AhmadMurad10/FITE-Classification-Challenge</w:t>
      </w:r>
    </w:p>
    <w:p>
      <w:pPr>
        <w:spacing w:line="324" w:lineRule="auto" w:after="160"/>
        <w:jc w:val="right"/>
        <w:bidi w:val="1"/>
      </w:pPr>
      <w:r>
        <w:rPr>
          <w:rFonts w:ascii="Arial" w:hAnsi="Arial" w:cs="Arial"/>
          <w:b w:val="0"/>
          <w:sz w:val="22"/>
        </w:rPr>
        <w:t>الـ DVC remote مضبوط على Google Drive: gdrive://12AfjjB_qMloHxg0oZsQ4fbWs3zYJCeAo</w:t>
      </w:r>
    </w:p>
    <w:p>
      <w:pPr>
        <w:spacing w:line="324" w:lineRule="auto" w:after="160"/>
        <w:jc w:val="right"/>
        <w:bidi w:val="1"/>
      </w:pPr>
      <w:r>
        <w:rPr>
          <w:rFonts w:ascii="Arial" w:hAnsi="Arial" w:cs="Arial"/>
          <w:b w:val="0"/>
          <w:sz w:val="22"/>
        </w:rPr>
        <w:t>لاسترجاع البيانات على جهاز جديد: pip install -r requirements.txt ثم dvc pull. يجب إعطاء صلاحية الوصول إلى فولدر Google Drive قبل تشغيل dvc pull.</w:t>
      </w:r>
    </w:p>
    <w:p>
      <w:pPr>
        <w:spacing w:line="324" w:lineRule="auto" w:after="200"/>
        <w:jc w:val="right"/>
        <w:bidi w:val="1"/>
      </w:pPr>
      <w:r>
        <w:rPr>
          <w:rFonts w:ascii="Arial" w:hAnsi="Arial" w:cs="Arial"/>
          <w:b/>
          <w:color w:val="2E74B5"/>
          <w:sz w:val="30"/>
        </w:rPr>
        <w:t>8. الملفات المطلوبة للتسليم</w:t>
      </w:r>
    </w:p>
    <w:tbl>
      <w:tblPr>
        <w:tblStyle w:val="TableGrid"/>
        <w:tblW w:type="auto" w:w="0"/>
        <w:jc w:val="center"/>
        <w:tblLook w:firstColumn="1" w:firstRow="1" w:lastColumn="0" w:lastRow="0" w:noHBand="0" w:noVBand="1" w:val="04A0"/>
      </w:tblPr>
      <w:tblGrid>
        <w:gridCol w:w="5156"/>
        <w:gridCol w:w="5156"/>
      </w:tblGrid>
      <w:tr>
        <w:tc>
          <w:tcPr>
            <w:tcW w:type="dxa" w:w="5156"/>
            <w:shd w:fill="1F4E79"/>
            <w:vAlign w:val="center"/>
          </w:tcPr>
          <w:p>
            <w:pPr>
              <w:spacing w:line="300" w:lineRule="auto" w:after="80"/>
              <w:jc w:val="right"/>
              <w:bidi w:val="1"/>
            </w:pPr>
            <w:r/>
            <w:r>
              <w:rPr>
                <w:rFonts w:ascii="Arial" w:hAnsi="Arial" w:cs="Arial"/>
                <w:b/>
                <w:color w:val="FFFFFF"/>
                <w:sz w:val="21"/>
              </w:rPr>
              <w:t>الملف</w:t>
            </w:r>
          </w:p>
        </w:tc>
        <w:tc>
          <w:tcPr>
            <w:tcW w:type="dxa" w:w="5156"/>
            <w:shd w:fill="1F4E79"/>
            <w:vAlign w:val="center"/>
          </w:tcPr>
          <w:p>
            <w:pPr>
              <w:spacing w:line="300" w:lineRule="auto" w:after="80"/>
              <w:jc w:val="right"/>
              <w:bidi w:val="1"/>
            </w:pPr>
            <w:r/>
            <w:r>
              <w:rPr>
                <w:rFonts w:ascii="Arial" w:hAnsi="Arial" w:cs="Arial"/>
                <w:b/>
                <w:color w:val="FFFFFF"/>
                <w:sz w:val="21"/>
              </w:rPr>
              <w:t>الغرض</w:t>
            </w:r>
          </w:p>
        </w:tc>
      </w:tr>
      <w:tr>
        <w:tc>
          <w:tcPr>
            <w:tcW w:type="dxa" w:w="5156"/>
            <w:vAlign w:val="center"/>
          </w:tcPr>
          <w:p>
            <w:pPr>
              <w:spacing w:line="300" w:lineRule="auto" w:after="80"/>
              <w:jc w:val="right"/>
              <w:bidi w:val="1"/>
            </w:pPr>
            <w:r/>
            <w:r>
              <w:rPr>
                <w:rFonts w:ascii="Arial" w:hAnsi="Arial" w:cs="Arial"/>
                <w:b w:val="0"/>
                <w:sz w:val="21"/>
              </w:rPr>
              <w:t>classification_pipeline.ipynb</w:t>
            </w:r>
          </w:p>
        </w:tc>
        <w:tc>
          <w:tcPr>
            <w:tcW w:type="dxa" w:w="5156"/>
            <w:vAlign w:val="center"/>
          </w:tcPr>
          <w:p>
            <w:pPr>
              <w:spacing w:line="300" w:lineRule="auto" w:after="80"/>
              <w:jc w:val="right"/>
              <w:bidi w:val="1"/>
            </w:pPr>
            <w:r/>
            <w:r>
              <w:rPr>
                <w:rFonts w:ascii="Arial" w:hAnsi="Arial" w:cs="Arial"/>
                <w:b w:val="0"/>
                <w:sz w:val="21"/>
              </w:rPr>
              <w:t>النوتبوك الرئيسي وفيه التحليل والتجارب والنتائج</w:t>
            </w:r>
          </w:p>
        </w:tc>
      </w:tr>
      <w:tr>
        <w:tc>
          <w:tcPr>
            <w:tcW w:type="dxa" w:w="5156"/>
            <w:vAlign w:val="center"/>
          </w:tcPr>
          <w:p>
            <w:pPr>
              <w:spacing w:line="300" w:lineRule="auto" w:after="80"/>
              <w:jc w:val="right"/>
              <w:bidi w:val="1"/>
            </w:pPr>
            <w:r/>
            <w:r>
              <w:rPr>
                <w:rFonts w:ascii="Arial" w:hAnsi="Arial" w:cs="Arial"/>
                <w:b w:val="0"/>
                <w:sz w:val="21"/>
              </w:rPr>
              <w:t>classification_pipeline.py</w:t>
            </w:r>
          </w:p>
        </w:tc>
        <w:tc>
          <w:tcPr>
            <w:tcW w:type="dxa" w:w="5156"/>
            <w:vAlign w:val="center"/>
          </w:tcPr>
          <w:p>
            <w:pPr>
              <w:spacing w:line="300" w:lineRule="auto" w:after="80"/>
              <w:jc w:val="right"/>
              <w:bidi w:val="1"/>
            </w:pPr>
            <w:r/>
            <w:r>
              <w:rPr>
                <w:rFonts w:ascii="Arial" w:hAnsi="Arial" w:cs="Arial"/>
                <w:b w:val="0"/>
                <w:sz w:val="21"/>
              </w:rPr>
              <w:t>نسخة Python قابلة للتشغيل المباشر وتعيد إنتاج المخرجات</w:t>
            </w:r>
          </w:p>
        </w:tc>
      </w:tr>
      <w:tr>
        <w:tc>
          <w:tcPr>
            <w:tcW w:type="dxa" w:w="5156"/>
            <w:vAlign w:val="center"/>
          </w:tcPr>
          <w:p>
            <w:pPr>
              <w:spacing w:line="300" w:lineRule="auto" w:after="80"/>
              <w:jc w:val="right"/>
              <w:bidi w:val="1"/>
            </w:pPr>
            <w:r/>
            <w:r>
              <w:rPr>
                <w:rFonts w:ascii="Arial" w:hAnsi="Arial" w:cs="Arial"/>
                <w:b w:val="0"/>
                <w:sz w:val="21"/>
              </w:rPr>
              <w:t>MLOps_Report.docx</w:t>
            </w:r>
          </w:p>
        </w:tc>
        <w:tc>
          <w:tcPr>
            <w:tcW w:type="dxa" w:w="5156"/>
            <w:vAlign w:val="center"/>
          </w:tcPr>
          <w:p>
            <w:pPr>
              <w:spacing w:line="300" w:lineRule="auto" w:after="80"/>
              <w:jc w:val="right"/>
              <w:bidi w:val="1"/>
            </w:pPr>
            <w:r/>
            <w:r>
              <w:rPr>
                <w:rFonts w:ascii="Arial" w:hAnsi="Arial" w:cs="Arial"/>
                <w:b w:val="0"/>
                <w:sz w:val="21"/>
              </w:rPr>
              <w:t>تقرير MLOps وفيه MLflow وDVC والتجارب والروابط</w:t>
            </w:r>
          </w:p>
        </w:tc>
      </w:tr>
    </w:tbl>
    <w:p/>
    <w:p>
      <w:pPr>
        <w:spacing w:line="324" w:lineRule="auto" w:after="200"/>
        <w:jc w:val="right"/>
        <w:bidi w:val="1"/>
      </w:pPr>
      <w:r>
        <w:rPr>
          <w:rFonts w:ascii="Arial" w:hAnsi="Arial" w:cs="Arial"/>
          <w:b/>
          <w:color w:val="2E74B5"/>
          <w:sz w:val="30"/>
        </w:rPr>
        <w:t>9. ملاحظة عن اختيار النموذج النهائي</w:t>
      </w:r>
    </w:p>
    <w:p>
      <w:pPr>
        <w:spacing w:line="324" w:lineRule="auto" w:after="160"/>
        <w:jc w:val="right"/>
        <w:bidi w:val="1"/>
      </w:pPr>
      <w:r>
        <w:rPr>
          <w:rFonts w:ascii="Arial" w:hAnsi="Arial" w:cs="Arial"/>
          <w:b w:val="0"/>
          <w:sz w:val="22"/>
        </w:rPr>
        <w:t>بما أن نتائج النماذج متقاربة، لم نعتمد على رقم واحد فقط. قارنا النماذج باستخدام Macro F1، وفحصنا الثبات عبر أكثر من تقسيم، وحفظنا ملفات رفع متعددة للموديلات القوية. بهذه الطريقة يبقى الاختيار النهائي مبنياً على تقييم داخلي واضح.</w:t>
      </w:r>
    </w:p>
    <w:sectPr w:rsidR="00FC693F" w:rsidRPr="0006063C" w:rsidSect="00034616">
      <w:pgSz w:w="12240" w:h="15840"/>
      <w:pgMar w:top="850"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