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7F134"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 xml:space="preserve">As both a health scientist and a professional trader, I approach the markets with a fundamental premise: </w:t>
      </w:r>
      <w:r w:rsidRPr="00E02ED4">
        <w:rPr>
          <w:rFonts w:ascii="Arial" w:eastAsia="Times New Roman" w:hAnsi="Arial" w:cs="Arial"/>
          <w:b/>
          <w:bCs/>
          <w:kern w:val="0"/>
          <w14:ligatures w14:val="none"/>
        </w:rPr>
        <w:t>your portfolio's P&amp;L is a lagging indicator of your neurobiology.</w:t>
      </w:r>
      <w:r w:rsidRPr="00E02ED4">
        <w:rPr>
          <w:rFonts w:ascii="Arial" w:eastAsia="Times New Roman" w:hAnsi="Arial" w:cs="Arial"/>
          <w:kern w:val="0"/>
          <w14:ligatures w14:val="none"/>
        </w:rPr>
        <w:t xml:space="preserve"> The financial markets are an environment of extreme uncertainty and rapid feedback, which triggers ancient autonomic survival responses (fight-or-flight).</w:t>
      </w:r>
    </w:p>
    <w:p w14:paraId="6F3D5698"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By leveraging WHOOP’s continuous physiological data—specifically Strain, Recovery, Sleep Architecture, and Heart Rate Variability (HRV)—we can construct a predictive algorithm that scores a trader's cognitive readiness before the opening bell.</w:t>
      </w:r>
    </w:p>
    <w:p w14:paraId="1F2FE50E"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 xml:space="preserve">Here is the algorithmic framework to score </w:t>
      </w:r>
      <w:r w:rsidRPr="00E02ED4">
        <w:rPr>
          <w:rFonts w:ascii="Arial" w:eastAsia="Times New Roman" w:hAnsi="Arial" w:cs="Arial"/>
          <w:b/>
          <w:bCs/>
          <w:kern w:val="0"/>
          <w14:ligatures w14:val="none"/>
        </w:rPr>
        <w:t>Decision Making, Focus, Discipline, and Confidence</w:t>
      </w:r>
      <w:r w:rsidRPr="00E02ED4">
        <w:rPr>
          <w:rFonts w:ascii="Arial" w:eastAsia="Times New Roman" w:hAnsi="Arial" w:cs="Arial"/>
          <w:kern w:val="0"/>
          <w14:ligatures w14:val="none"/>
        </w:rPr>
        <w:t>, backed by psychophysiological research.</w:t>
      </w:r>
    </w:p>
    <w:p w14:paraId="0B7309DA" w14:textId="77777777" w:rsidR="00E02ED4" w:rsidRPr="00E02ED4" w:rsidRDefault="00E02ED4" w:rsidP="00E02ED4">
      <w:pPr>
        <w:spacing w:after="100" w:afterAutospacing="1" w:line="240" w:lineRule="auto"/>
        <w:outlineLvl w:val="2"/>
        <w:rPr>
          <w:rFonts w:ascii="Arial" w:eastAsia="Times New Roman" w:hAnsi="Arial" w:cs="Arial"/>
          <w:b/>
          <w:bCs/>
          <w:kern w:val="0"/>
          <w:sz w:val="27"/>
          <w:szCs w:val="27"/>
          <w14:ligatures w14:val="none"/>
        </w:rPr>
      </w:pPr>
      <w:r w:rsidRPr="00E02ED4">
        <w:rPr>
          <w:rFonts w:ascii="Arial" w:eastAsia="Times New Roman" w:hAnsi="Arial" w:cs="Arial"/>
          <w:b/>
          <w:bCs/>
          <w:kern w:val="0"/>
          <w:sz w:val="27"/>
          <w:szCs w:val="27"/>
          <w14:ligatures w14:val="none"/>
        </w:rPr>
        <w:t>1. Decision Making (Risk Assessment &amp; Logic)</w:t>
      </w:r>
    </w:p>
    <w:p w14:paraId="574DB9C6"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The Science:</w:t>
      </w:r>
    </w:p>
    <w:p w14:paraId="5BDCC901"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 xml:space="preserve">Decision making in trading involves the prefrontal cortex evaluating probabilities and calculating risk-to-reward ratios. When sleep-deprived, the brain's metabolic energy in the ventromedial prefrontal cortex drops. A landmark study by Killgore et al. (2006) using the Iowa Gambling Task (a proxy for financial risk-taking) demonstrated that just two nights of sleep loss caused subjects to consistently choose high-risk, negative-expectancy options, mimicking patients with actual brain lesions. Slow Wave Sleep (Deep Sleep) is specifically responsible for restoring this prefrontal metabolic energy. </w:t>
      </w:r>
    </w:p>
    <w:p w14:paraId="401810AB"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 xml:space="preserve">The Algorithmic Inputs (0-100 </w:t>
      </w:r>
      <w:proofErr w:type="gramStart"/>
      <w:r w:rsidRPr="00E02ED4">
        <w:rPr>
          <w:rFonts w:ascii="Arial" w:eastAsia="Times New Roman" w:hAnsi="Arial" w:cs="Arial"/>
          <w:b/>
          <w:bCs/>
          <w:kern w:val="0"/>
          <w14:ligatures w14:val="none"/>
        </w:rPr>
        <w:t>Score</w:t>
      </w:r>
      <w:proofErr w:type="gramEnd"/>
      <w:r w:rsidRPr="00E02ED4">
        <w:rPr>
          <w:rFonts w:ascii="Arial" w:eastAsia="Times New Roman" w:hAnsi="Arial" w:cs="Arial"/>
          <w:b/>
          <w:bCs/>
          <w:kern w:val="0"/>
          <w14:ligatures w14:val="none"/>
        </w:rPr>
        <w:t>):</w:t>
      </w:r>
    </w:p>
    <w:p w14:paraId="764439C6" w14:textId="77777777" w:rsidR="00E02ED4" w:rsidRPr="00E02ED4" w:rsidRDefault="00E02ED4" w:rsidP="00E02ED4">
      <w:pPr>
        <w:numPr>
          <w:ilvl w:val="0"/>
          <w:numId w:val="1"/>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Sleep Debt (40% weight):</w:t>
      </w:r>
      <w:r w:rsidRPr="00E02ED4">
        <w:rPr>
          <w:rFonts w:ascii="Arial" w:eastAsia="Times New Roman" w:hAnsi="Arial" w:cs="Arial"/>
          <w:kern w:val="0"/>
          <w14:ligatures w14:val="none"/>
        </w:rPr>
        <w:t xml:space="preserve"> Inverse relationship. High sleep debt directly penalizes the score.</w:t>
      </w:r>
    </w:p>
    <w:p w14:paraId="32694FF9" w14:textId="77777777" w:rsidR="00E02ED4" w:rsidRPr="00E02ED4" w:rsidRDefault="00E02ED4" w:rsidP="00E02ED4">
      <w:pPr>
        <w:numPr>
          <w:ilvl w:val="0"/>
          <w:numId w:val="1"/>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Slow Wave Sleep (SWS) Duration (40% weight):</w:t>
      </w:r>
      <w:r w:rsidRPr="00E02ED4">
        <w:rPr>
          <w:rFonts w:ascii="Arial" w:eastAsia="Times New Roman" w:hAnsi="Arial" w:cs="Arial"/>
          <w:kern w:val="0"/>
          <w14:ligatures w14:val="none"/>
        </w:rPr>
        <w:t xml:space="preserve"> Compared against the user's baseline.</w:t>
      </w:r>
    </w:p>
    <w:p w14:paraId="0D2DE4A4" w14:textId="77777777" w:rsidR="00E02ED4" w:rsidRPr="00E02ED4" w:rsidRDefault="00E02ED4" w:rsidP="00E02ED4">
      <w:pPr>
        <w:numPr>
          <w:ilvl w:val="0"/>
          <w:numId w:val="1"/>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Respiratory Rate (20% weight):</w:t>
      </w:r>
      <w:r w:rsidRPr="00E02ED4">
        <w:rPr>
          <w:rFonts w:ascii="Arial" w:eastAsia="Times New Roman" w:hAnsi="Arial" w:cs="Arial"/>
          <w:kern w:val="0"/>
          <w14:ligatures w14:val="none"/>
        </w:rPr>
        <w:t xml:space="preserve"> Sudden spikes in respiratory rate often indicate underlying illness or systemic stress, which clouds cognitive processing.</w:t>
      </w:r>
    </w:p>
    <w:p w14:paraId="34A9319C"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Algorithm Logic:</w:t>
      </w:r>
      <w:r w:rsidRPr="00E02ED4">
        <w:rPr>
          <w:rFonts w:ascii="Arial" w:eastAsia="Times New Roman" w:hAnsi="Arial" w:cs="Arial"/>
          <w:kern w:val="0"/>
          <w14:ligatures w14:val="none"/>
        </w:rPr>
        <w:t xml:space="preserve"> If WHOOP shows a sleep debt &gt; 1.5 hours and SWS is &gt;1 standard deviation below baseline, the algorithm severely downgrades the </w:t>
      </w:r>
      <w:proofErr w:type="gramStart"/>
      <w:r w:rsidRPr="00E02ED4">
        <w:rPr>
          <w:rFonts w:ascii="Arial" w:eastAsia="Times New Roman" w:hAnsi="Arial" w:cs="Arial"/>
          <w:kern w:val="0"/>
          <w14:ligatures w14:val="none"/>
        </w:rPr>
        <w:t>Decision Making</w:t>
      </w:r>
      <w:proofErr w:type="gramEnd"/>
      <w:r w:rsidRPr="00E02ED4">
        <w:rPr>
          <w:rFonts w:ascii="Arial" w:eastAsia="Times New Roman" w:hAnsi="Arial" w:cs="Arial"/>
          <w:kern w:val="0"/>
          <w14:ligatures w14:val="none"/>
        </w:rPr>
        <w:t xml:space="preserve"> score, triggering a warning to cut position sizing in half for the day.</w:t>
      </w:r>
    </w:p>
    <w:p w14:paraId="59E0F2D4" w14:textId="77777777" w:rsidR="00E02ED4" w:rsidRPr="00E02ED4" w:rsidRDefault="00E02ED4" w:rsidP="00E02ED4">
      <w:pPr>
        <w:spacing w:after="100" w:afterAutospacing="1" w:line="240" w:lineRule="auto"/>
        <w:outlineLvl w:val="2"/>
        <w:rPr>
          <w:rFonts w:ascii="Arial" w:eastAsia="Times New Roman" w:hAnsi="Arial" w:cs="Arial"/>
          <w:b/>
          <w:bCs/>
          <w:kern w:val="0"/>
          <w:sz w:val="27"/>
          <w:szCs w:val="27"/>
          <w14:ligatures w14:val="none"/>
        </w:rPr>
      </w:pPr>
      <w:r w:rsidRPr="00E02ED4">
        <w:rPr>
          <w:rFonts w:ascii="Arial" w:eastAsia="Times New Roman" w:hAnsi="Arial" w:cs="Arial"/>
          <w:b/>
          <w:bCs/>
          <w:kern w:val="0"/>
          <w:sz w:val="27"/>
          <w:szCs w:val="27"/>
          <w14:ligatures w14:val="none"/>
        </w:rPr>
        <w:t>2. Focus (Pattern Recognition &amp; Sustained Attention)</w:t>
      </w:r>
    </w:p>
    <w:p w14:paraId="25D0A1F5"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The Science:</w:t>
      </w:r>
    </w:p>
    <w:p w14:paraId="4FE1FFE8"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 xml:space="preserve">Trading requires sustained vigilance and rapid pattern recognition (e.g., reading order flow or price action). Research by Andrew Lo and Dmitry Repin (2002) on the </w:t>
      </w:r>
      <w:r w:rsidRPr="00E02ED4">
        <w:rPr>
          <w:rFonts w:ascii="Arial" w:eastAsia="Times New Roman" w:hAnsi="Arial" w:cs="Arial"/>
          <w:i/>
          <w:iCs/>
          <w:kern w:val="0"/>
          <w14:ligatures w14:val="none"/>
        </w:rPr>
        <w:t>Psychophysiology of Real-Time Financial Risk Processing</w:t>
      </w:r>
      <w:r w:rsidRPr="00E02ED4">
        <w:rPr>
          <w:rFonts w:ascii="Arial" w:eastAsia="Times New Roman" w:hAnsi="Arial" w:cs="Arial"/>
          <w:kern w:val="0"/>
          <w14:ligatures w14:val="none"/>
        </w:rPr>
        <w:t xml:space="preserve"> found that professional traders experience significant cardiovascular arousal (spikes in Heart Rate and Blood Volume Pulse) during market volatility. Traders who maintain a stable Resting Heart </w:t>
      </w:r>
      <w:r w:rsidRPr="00E02ED4">
        <w:rPr>
          <w:rFonts w:ascii="Arial" w:eastAsia="Times New Roman" w:hAnsi="Arial" w:cs="Arial"/>
          <w:kern w:val="0"/>
          <w14:ligatures w14:val="none"/>
        </w:rPr>
        <w:lastRenderedPageBreak/>
        <w:t xml:space="preserve">Rate (RHR) possess the autonomic control required to sustain focus without burning out. Furthermore, REM sleep is scientifically proven to facilitate associative memory and complex pattern recognition. </w:t>
      </w:r>
    </w:p>
    <w:p w14:paraId="2C234132"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 xml:space="preserve">The Algorithmic Inputs (0-100 </w:t>
      </w:r>
      <w:proofErr w:type="gramStart"/>
      <w:r w:rsidRPr="00E02ED4">
        <w:rPr>
          <w:rFonts w:ascii="Arial" w:eastAsia="Times New Roman" w:hAnsi="Arial" w:cs="Arial"/>
          <w:b/>
          <w:bCs/>
          <w:kern w:val="0"/>
          <w14:ligatures w14:val="none"/>
        </w:rPr>
        <w:t>Score</w:t>
      </w:r>
      <w:proofErr w:type="gramEnd"/>
      <w:r w:rsidRPr="00E02ED4">
        <w:rPr>
          <w:rFonts w:ascii="Arial" w:eastAsia="Times New Roman" w:hAnsi="Arial" w:cs="Arial"/>
          <w:b/>
          <w:bCs/>
          <w:kern w:val="0"/>
          <w14:ligatures w14:val="none"/>
        </w:rPr>
        <w:t>):</w:t>
      </w:r>
    </w:p>
    <w:p w14:paraId="5F88F3CD" w14:textId="77777777" w:rsidR="00E02ED4" w:rsidRPr="00E02ED4" w:rsidRDefault="00E02ED4" w:rsidP="00E02ED4">
      <w:pPr>
        <w:numPr>
          <w:ilvl w:val="0"/>
          <w:numId w:val="2"/>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REM Sleep (50% weight):</w:t>
      </w:r>
      <w:r w:rsidRPr="00E02ED4">
        <w:rPr>
          <w:rFonts w:ascii="Arial" w:eastAsia="Times New Roman" w:hAnsi="Arial" w:cs="Arial"/>
          <w:kern w:val="0"/>
          <w14:ligatures w14:val="none"/>
        </w:rPr>
        <w:t xml:space="preserve"> Time in REM vs. baseline.</w:t>
      </w:r>
    </w:p>
    <w:p w14:paraId="23FDFB1B" w14:textId="77777777" w:rsidR="00E02ED4" w:rsidRPr="00E02ED4" w:rsidRDefault="00E02ED4" w:rsidP="00E02ED4">
      <w:pPr>
        <w:numPr>
          <w:ilvl w:val="0"/>
          <w:numId w:val="2"/>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Resting Heart Rate (RHR) Deviation (50% weight):</w:t>
      </w:r>
      <w:r w:rsidRPr="00E02ED4">
        <w:rPr>
          <w:rFonts w:ascii="Arial" w:eastAsia="Times New Roman" w:hAnsi="Arial" w:cs="Arial"/>
          <w:kern w:val="0"/>
          <w14:ligatures w14:val="none"/>
        </w:rPr>
        <w:t xml:space="preserve"> Measured against the 30-day baseline.</w:t>
      </w:r>
    </w:p>
    <w:p w14:paraId="61970968"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Algorithm Logic:</w:t>
      </w:r>
      <w:r w:rsidRPr="00E02ED4">
        <w:rPr>
          <w:rFonts w:ascii="Arial" w:eastAsia="Times New Roman" w:hAnsi="Arial" w:cs="Arial"/>
          <w:kern w:val="0"/>
          <w14:ligatures w14:val="none"/>
        </w:rPr>
        <w:t xml:space="preserve"> An RHR elevated by more than 3-5 BPM above baseline, combined with suppressed REM sleep, indicates central nervous system fatigue. The Focus score drops, suggesting the trader should avoid high-frequency scalping and stick to higher timeframe (e.g., daily/weekly) setups that require less sustained screen-time.</w:t>
      </w:r>
    </w:p>
    <w:p w14:paraId="7A50C95F" w14:textId="77777777" w:rsidR="00E02ED4" w:rsidRPr="00E02ED4" w:rsidRDefault="00E02ED4" w:rsidP="00E02ED4">
      <w:pPr>
        <w:spacing w:after="100" w:afterAutospacing="1" w:line="240" w:lineRule="auto"/>
        <w:outlineLvl w:val="2"/>
        <w:rPr>
          <w:rFonts w:ascii="Arial" w:eastAsia="Times New Roman" w:hAnsi="Arial" w:cs="Arial"/>
          <w:b/>
          <w:bCs/>
          <w:kern w:val="0"/>
          <w:sz w:val="27"/>
          <w:szCs w:val="27"/>
          <w14:ligatures w14:val="none"/>
        </w:rPr>
      </w:pPr>
      <w:r w:rsidRPr="00E02ED4">
        <w:rPr>
          <w:rFonts w:ascii="Arial" w:eastAsia="Times New Roman" w:hAnsi="Arial" w:cs="Arial"/>
          <w:b/>
          <w:bCs/>
          <w:kern w:val="0"/>
          <w:sz w:val="27"/>
          <w:szCs w:val="27"/>
          <w14:ligatures w14:val="none"/>
        </w:rPr>
        <w:t>3. Discipline &amp; Impulse Control (Emotional Regulation)</w:t>
      </w:r>
    </w:p>
    <w:p w14:paraId="084A459D"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The Science:</w:t>
      </w:r>
    </w:p>
    <w:p w14:paraId="245D5481"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 xml:space="preserve">Discipline is the ability to resist FOMO (Fear of Missing Out) and revenge trading. In cognitive neuroscience, Julian Thayer’s </w:t>
      </w:r>
      <w:r w:rsidRPr="00E02ED4">
        <w:rPr>
          <w:rFonts w:ascii="Arial" w:eastAsia="Times New Roman" w:hAnsi="Arial" w:cs="Arial"/>
          <w:i/>
          <w:iCs/>
          <w:kern w:val="0"/>
          <w14:ligatures w14:val="none"/>
        </w:rPr>
        <w:t>Neurovisceral Integration Model</w:t>
      </w:r>
      <w:r w:rsidRPr="00E02ED4">
        <w:rPr>
          <w:rFonts w:ascii="Arial" w:eastAsia="Times New Roman" w:hAnsi="Arial" w:cs="Arial"/>
          <w:kern w:val="0"/>
          <w14:ligatures w14:val="none"/>
        </w:rPr>
        <w:t xml:space="preserve"> establishes that vagally-mediated HRV is a direct proxy for the prefrontal cortex's ability to inhibit the amygdala (the brain's fear/impulse center). High HRV means high emotional regulation; low HRV predicts impulsive, emotionally reactive behavior.</w:t>
      </w:r>
    </w:p>
    <w:p w14:paraId="2B7FA2BF"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 xml:space="preserve">The Algorithmic Inputs (0-100 </w:t>
      </w:r>
      <w:proofErr w:type="gramStart"/>
      <w:r w:rsidRPr="00E02ED4">
        <w:rPr>
          <w:rFonts w:ascii="Arial" w:eastAsia="Times New Roman" w:hAnsi="Arial" w:cs="Arial"/>
          <w:b/>
          <w:bCs/>
          <w:kern w:val="0"/>
          <w14:ligatures w14:val="none"/>
        </w:rPr>
        <w:t>Score</w:t>
      </w:r>
      <w:proofErr w:type="gramEnd"/>
      <w:r w:rsidRPr="00E02ED4">
        <w:rPr>
          <w:rFonts w:ascii="Arial" w:eastAsia="Times New Roman" w:hAnsi="Arial" w:cs="Arial"/>
          <w:b/>
          <w:bCs/>
          <w:kern w:val="0"/>
          <w14:ligatures w14:val="none"/>
        </w:rPr>
        <w:t>):</w:t>
      </w:r>
    </w:p>
    <w:p w14:paraId="5A93309C" w14:textId="77777777" w:rsidR="00E02ED4" w:rsidRPr="00E02ED4" w:rsidRDefault="00E02ED4" w:rsidP="00E02ED4">
      <w:pPr>
        <w:numPr>
          <w:ilvl w:val="0"/>
          <w:numId w:val="3"/>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HRV Deviation (60% weight):</w:t>
      </w:r>
      <w:r w:rsidRPr="00E02ED4">
        <w:rPr>
          <w:rFonts w:ascii="Arial" w:eastAsia="Times New Roman" w:hAnsi="Arial" w:cs="Arial"/>
          <w:kern w:val="0"/>
          <w14:ligatures w14:val="none"/>
        </w:rPr>
        <w:t xml:space="preserve"> The primary driver. Measured against the trader's normal range.</w:t>
      </w:r>
    </w:p>
    <w:p w14:paraId="5BBCA57D" w14:textId="77777777" w:rsidR="00E02ED4" w:rsidRPr="00E02ED4" w:rsidRDefault="00E02ED4" w:rsidP="00E02ED4">
      <w:pPr>
        <w:numPr>
          <w:ilvl w:val="0"/>
          <w:numId w:val="3"/>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Previous Day's Strain vs. Recovery Mismatch (40% weight):</w:t>
      </w:r>
      <w:r w:rsidRPr="00E02ED4">
        <w:rPr>
          <w:rFonts w:ascii="Arial" w:eastAsia="Times New Roman" w:hAnsi="Arial" w:cs="Arial"/>
          <w:kern w:val="0"/>
          <w14:ligatures w14:val="none"/>
        </w:rPr>
        <w:t xml:space="preserve"> If a trader posts an "All Out" Strain score (18-21) but wakes up with a RED Recovery (0-33%), they have accumulated "Allostatic Load" (chronic stress).</w:t>
      </w:r>
    </w:p>
    <w:p w14:paraId="6F259DED"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Algorithm Logic:</w:t>
      </w:r>
      <w:r w:rsidRPr="00E02ED4">
        <w:rPr>
          <w:rFonts w:ascii="Arial" w:eastAsia="Times New Roman" w:hAnsi="Arial" w:cs="Arial"/>
          <w:kern w:val="0"/>
          <w14:ligatures w14:val="none"/>
        </w:rPr>
        <w:t xml:space="preserve"> If HRV is suppressed below the 30-day average and Recovery is in the RED zone, the Discipline score crashes. The algorithm will predict a high likelihood of breaking trading rules, moving stops, or revenge trading. The protocol here is "Auto-Lockout" or maximum risk reduction.</w:t>
      </w:r>
    </w:p>
    <w:p w14:paraId="11286E0F" w14:textId="77777777" w:rsidR="00E02ED4" w:rsidRPr="00E02ED4" w:rsidRDefault="00E02ED4" w:rsidP="00E02ED4">
      <w:pPr>
        <w:spacing w:after="100" w:afterAutospacing="1" w:line="240" w:lineRule="auto"/>
        <w:outlineLvl w:val="2"/>
        <w:rPr>
          <w:rFonts w:ascii="Arial" w:eastAsia="Times New Roman" w:hAnsi="Arial" w:cs="Arial"/>
          <w:b/>
          <w:bCs/>
          <w:kern w:val="0"/>
          <w:sz w:val="27"/>
          <w:szCs w:val="27"/>
          <w14:ligatures w14:val="none"/>
        </w:rPr>
      </w:pPr>
      <w:r w:rsidRPr="00E02ED4">
        <w:rPr>
          <w:rFonts w:ascii="Arial" w:eastAsia="Times New Roman" w:hAnsi="Arial" w:cs="Arial"/>
          <w:b/>
          <w:bCs/>
          <w:kern w:val="0"/>
          <w:sz w:val="27"/>
          <w:szCs w:val="27"/>
          <w14:ligatures w14:val="none"/>
        </w:rPr>
        <w:t>4. Confidence (Interoceptive Awareness &amp; Conviction)</w:t>
      </w:r>
    </w:p>
    <w:p w14:paraId="5712EA93"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The Science:</w:t>
      </w:r>
    </w:p>
    <w:p w14:paraId="0BBDDAEE"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 xml:space="preserve">True trading confidence is not arrogance; it is "interoception"—the ability to accurately read one's own bodily signals (gut feelings) and act with conviction. Dr. John Coates, a neuroscientist and former Wall Street trader, conducted extensive research on London trading floors. He found that traders with high physiological fitness markers (like high </w:t>
      </w:r>
      <w:r w:rsidRPr="00E02ED4">
        <w:rPr>
          <w:rFonts w:ascii="Arial" w:eastAsia="Times New Roman" w:hAnsi="Arial" w:cs="Arial"/>
          <w:kern w:val="0"/>
          <w14:ligatures w14:val="none"/>
        </w:rPr>
        <w:lastRenderedPageBreak/>
        <w:t xml:space="preserve">baseline HRV) had superior interoceptive sensitivity, which directly correlated with higher profitability and market survival. Coates also noted that an optimal balance of testosterone (confidence) and cortisol (stress) drives boom and bust cycles. </w:t>
      </w:r>
    </w:p>
    <w:p w14:paraId="0D84818E"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 xml:space="preserve">The Algorithmic Inputs (0-100 </w:t>
      </w:r>
      <w:proofErr w:type="gramStart"/>
      <w:r w:rsidRPr="00E02ED4">
        <w:rPr>
          <w:rFonts w:ascii="Arial" w:eastAsia="Times New Roman" w:hAnsi="Arial" w:cs="Arial"/>
          <w:b/>
          <w:bCs/>
          <w:kern w:val="0"/>
          <w14:ligatures w14:val="none"/>
        </w:rPr>
        <w:t>Score</w:t>
      </w:r>
      <w:proofErr w:type="gramEnd"/>
      <w:r w:rsidRPr="00E02ED4">
        <w:rPr>
          <w:rFonts w:ascii="Arial" w:eastAsia="Times New Roman" w:hAnsi="Arial" w:cs="Arial"/>
          <w:b/>
          <w:bCs/>
          <w:kern w:val="0"/>
          <w14:ligatures w14:val="none"/>
        </w:rPr>
        <w:t>):</w:t>
      </w:r>
    </w:p>
    <w:p w14:paraId="2F6AD4B1" w14:textId="77777777" w:rsidR="00E02ED4" w:rsidRPr="00E02ED4" w:rsidRDefault="00E02ED4" w:rsidP="00E02ED4">
      <w:pPr>
        <w:numPr>
          <w:ilvl w:val="0"/>
          <w:numId w:val="4"/>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WHOOP Recovery Zone (50% weight):</w:t>
      </w:r>
      <w:r w:rsidRPr="00E02ED4">
        <w:rPr>
          <w:rFonts w:ascii="Arial" w:eastAsia="Times New Roman" w:hAnsi="Arial" w:cs="Arial"/>
          <w:kern w:val="0"/>
          <w14:ligatures w14:val="none"/>
        </w:rPr>
        <w:t xml:space="preserve"> GREEN (67-100%) fuels biological confidence.</w:t>
      </w:r>
    </w:p>
    <w:p w14:paraId="306E554E" w14:textId="77777777" w:rsidR="00E02ED4" w:rsidRPr="00E02ED4" w:rsidRDefault="00E02ED4" w:rsidP="00E02ED4">
      <w:pPr>
        <w:numPr>
          <w:ilvl w:val="0"/>
          <w:numId w:val="4"/>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Baseline HRV Trend (30% weight):</w:t>
      </w:r>
      <w:r w:rsidRPr="00E02ED4">
        <w:rPr>
          <w:rFonts w:ascii="Arial" w:eastAsia="Times New Roman" w:hAnsi="Arial" w:cs="Arial"/>
          <w:kern w:val="0"/>
          <w14:ligatures w14:val="none"/>
        </w:rPr>
        <w:t xml:space="preserve"> A 7-day rising HRV baseline indicates increasing vagal tone and interoceptive capacity.</w:t>
      </w:r>
    </w:p>
    <w:p w14:paraId="13CB645C" w14:textId="77777777" w:rsidR="00E02ED4" w:rsidRPr="00E02ED4" w:rsidRDefault="00E02ED4" w:rsidP="00E02ED4">
      <w:pPr>
        <w:numPr>
          <w:ilvl w:val="0"/>
          <w:numId w:val="4"/>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Current Day Strain Capacity (20% weight):</w:t>
      </w:r>
      <w:r w:rsidRPr="00E02ED4">
        <w:rPr>
          <w:rFonts w:ascii="Arial" w:eastAsia="Times New Roman" w:hAnsi="Arial" w:cs="Arial"/>
          <w:kern w:val="0"/>
          <w14:ligatures w14:val="none"/>
        </w:rPr>
        <w:t xml:space="preserve"> The body's primed capacity to take on cognitive and emotional stress.</w:t>
      </w:r>
    </w:p>
    <w:p w14:paraId="7CD5DAC9"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Algorithm Logic:</w:t>
      </w:r>
      <w:r w:rsidRPr="00E02ED4">
        <w:rPr>
          <w:rFonts w:ascii="Arial" w:eastAsia="Times New Roman" w:hAnsi="Arial" w:cs="Arial"/>
          <w:kern w:val="0"/>
          <w14:ligatures w14:val="none"/>
        </w:rPr>
        <w:t xml:space="preserve"> When Recovery is GREEN and the 7-day HRV trend is positive, the Confidence score peaks. The algorithm signals that the trader's neurobiology is perfectly calibrated to trust their "gut feelings" and execute their edge with full size and conviction.</w:t>
      </w:r>
    </w:p>
    <w:p w14:paraId="33374828" w14:textId="77777777" w:rsidR="00E02ED4" w:rsidRPr="00E02ED4" w:rsidRDefault="00E02ED4" w:rsidP="00E02ED4">
      <w:pPr>
        <w:spacing w:after="100" w:afterAutospacing="1" w:line="240" w:lineRule="auto"/>
        <w:outlineLvl w:val="2"/>
        <w:rPr>
          <w:rFonts w:ascii="Arial" w:eastAsia="Times New Roman" w:hAnsi="Arial" w:cs="Arial"/>
          <w:b/>
          <w:bCs/>
          <w:kern w:val="0"/>
          <w:sz w:val="27"/>
          <w:szCs w:val="27"/>
          <w14:ligatures w14:val="none"/>
        </w:rPr>
      </w:pPr>
      <w:r w:rsidRPr="00E02ED4">
        <w:rPr>
          <w:rFonts w:ascii="Arial" w:eastAsia="Times New Roman" w:hAnsi="Arial" w:cs="Arial"/>
          <w:b/>
          <w:bCs/>
          <w:kern w:val="0"/>
          <w:sz w:val="27"/>
          <w:szCs w:val="27"/>
          <w14:ligatures w14:val="none"/>
        </w:rPr>
        <w:t>Summary of the Trading Dashboard Output</w:t>
      </w:r>
    </w:p>
    <w:p w14:paraId="6AD7F906" w14:textId="77777777" w:rsidR="00E02ED4" w:rsidRP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 xml:space="preserve">By feeding WHOOP's API data into this algorithm every morning at 7:00 AM, the software would generate a </w:t>
      </w:r>
      <w:r w:rsidRPr="00E02ED4">
        <w:rPr>
          <w:rFonts w:ascii="Arial" w:eastAsia="Times New Roman" w:hAnsi="Arial" w:cs="Arial"/>
          <w:b/>
          <w:bCs/>
          <w:kern w:val="0"/>
          <w14:ligatures w14:val="none"/>
        </w:rPr>
        <w:t>Pre-Market Neuro-Readiness Report</w:t>
      </w:r>
      <w:r w:rsidRPr="00E02ED4">
        <w:rPr>
          <w:rFonts w:ascii="Arial" w:eastAsia="Times New Roman" w:hAnsi="Arial" w:cs="Arial"/>
          <w:kern w:val="0"/>
          <w14:ligatures w14:val="none"/>
        </w:rPr>
        <w:t>:</w:t>
      </w:r>
    </w:p>
    <w:p w14:paraId="7A795ADB" w14:textId="77777777" w:rsidR="00E02ED4" w:rsidRPr="00E02ED4" w:rsidRDefault="00E02ED4" w:rsidP="00E02ED4">
      <w:pPr>
        <w:numPr>
          <w:ilvl w:val="0"/>
          <w:numId w:val="5"/>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Decision Making:</w:t>
      </w:r>
      <w:r w:rsidRPr="00E02ED4">
        <w:rPr>
          <w:rFonts w:ascii="Arial" w:eastAsia="Times New Roman" w:hAnsi="Arial" w:cs="Arial"/>
          <w:kern w:val="0"/>
          <w14:ligatures w14:val="none"/>
        </w:rPr>
        <w:t xml:space="preserve"> 85/100 (Optimal)</w:t>
      </w:r>
    </w:p>
    <w:p w14:paraId="1C9F712E" w14:textId="77777777" w:rsidR="00E02ED4" w:rsidRPr="00E02ED4" w:rsidRDefault="00E02ED4" w:rsidP="00E02ED4">
      <w:pPr>
        <w:numPr>
          <w:ilvl w:val="0"/>
          <w:numId w:val="5"/>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Focus:</w:t>
      </w:r>
      <w:r w:rsidRPr="00E02ED4">
        <w:rPr>
          <w:rFonts w:ascii="Arial" w:eastAsia="Times New Roman" w:hAnsi="Arial" w:cs="Arial"/>
          <w:kern w:val="0"/>
          <w14:ligatures w14:val="none"/>
        </w:rPr>
        <w:t xml:space="preserve"> 70/100 (Moderate - Avoid scalping)</w:t>
      </w:r>
    </w:p>
    <w:p w14:paraId="2BC5C1A9" w14:textId="77777777" w:rsidR="00E02ED4" w:rsidRPr="00E02ED4" w:rsidRDefault="00E02ED4" w:rsidP="00E02ED4">
      <w:pPr>
        <w:numPr>
          <w:ilvl w:val="0"/>
          <w:numId w:val="5"/>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Discipline:</w:t>
      </w:r>
      <w:r w:rsidRPr="00E02ED4">
        <w:rPr>
          <w:rFonts w:ascii="Arial" w:eastAsia="Times New Roman" w:hAnsi="Arial" w:cs="Arial"/>
          <w:kern w:val="0"/>
          <w14:ligatures w14:val="none"/>
        </w:rPr>
        <w:t xml:space="preserve"> 92/100 (High - Safe to manage open trades)</w:t>
      </w:r>
    </w:p>
    <w:p w14:paraId="5CA342F7" w14:textId="77777777" w:rsidR="00E02ED4" w:rsidRPr="00E02ED4" w:rsidRDefault="00E02ED4" w:rsidP="00E02ED4">
      <w:pPr>
        <w:numPr>
          <w:ilvl w:val="0"/>
          <w:numId w:val="5"/>
        </w:numPr>
        <w:spacing w:after="100" w:afterAutospacing="1" w:line="240" w:lineRule="auto"/>
        <w:rPr>
          <w:rFonts w:ascii="Arial" w:eastAsia="Times New Roman" w:hAnsi="Arial" w:cs="Arial"/>
          <w:kern w:val="0"/>
          <w14:ligatures w14:val="none"/>
        </w:rPr>
      </w:pPr>
      <w:r w:rsidRPr="00E02ED4">
        <w:rPr>
          <w:rFonts w:ascii="Arial" w:eastAsia="Times New Roman" w:hAnsi="Arial" w:cs="Arial"/>
          <w:b/>
          <w:bCs/>
          <w:kern w:val="0"/>
          <w14:ligatures w14:val="none"/>
        </w:rPr>
        <w:t>Confidence:</w:t>
      </w:r>
      <w:r w:rsidRPr="00E02ED4">
        <w:rPr>
          <w:rFonts w:ascii="Arial" w:eastAsia="Times New Roman" w:hAnsi="Arial" w:cs="Arial"/>
          <w:kern w:val="0"/>
          <w14:ligatures w14:val="none"/>
        </w:rPr>
        <w:t xml:space="preserve"> 88/100 (High - Trust your setups)</w:t>
      </w:r>
    </w:p>
    <w:p w14:paraId="7E4CDE03" w14:textId="77777777" w:rsidR="00E02ED4" w:rsidRDefault="00E02ED4" w:rsidP="00E02ED4">
      <w:pPr>
        <w:spacing w:after="100" w:afterAutospacing="1" w:line="240" w:lineRule="auto"/>
        <w:rPr>
          <w:rFonts w:ascii="Arial" w:eastAsia="Times New Roman" w:hAnsi="Arial" w:cs="Arial"/>
          <w:kern w:val="0"/>
          <w14:ligatures w14:val="none"/>
        </w:rPr>
      </w:pPr>
      <w:r w:rsidRPr="00E02ED4">
        <w:rPr>
          <w:rFonts w:ascii="Arial" w:eastAsia="Times New Roman" w:hAnsi="Arial" w:cs="Arial"/>
          <w:kern w:val="0"/>
          <w14:ligatures w14:val="none"/>
        </w:rPr>
        <w:t>If any score drops below 50, the algorithm legally (or systemically) scales down the trader's maximum allowed risk per trade for that specific day, protecting their capital from their own compromised physiology.</w:t>
      </w:r>
    </w:p>
    <w:p w14:paraId="594C48FB" w14:textId="77777777" w:rsidR="00DF3427" w:rsidRDefault="00DF3427" w:rsidP="00E02ED4">
      <w:pPr>
        <w:spacing w:after="100" w:afterAutospacing="1" w:line="240" w:lineRule="auto"/>
        <w:rPr>
          <w:rFonts w:ascii="Arial" w:eastAsia="Times New Roman" w:hAnsi="Arial" w:cs="Arial"/>
          <w:kern w:val="0"/>
          <w14:ligatures w14:val="none"/>
        </w:rPr>
      </w:pPr>
    </w:p>
    <w:p w14:paraId="23CEE89C" w14:textId="77777777" w:rsidR="00DF3427" w:rsidRDefault="00DF3427" w:rsidP="00DF3427">
      <w:pPr>
        <w:pStyle w:val="NormalWeb"/>
      </w:pPr>
      <w:r>
        <w:rPr>
          <w:b/>
          <w:bCs/>
        </w:rPr>
        <w:t>References</w:t>
      </w:r>
      <w:r>
        <w:t xml:space="preserve"> Killgore, W. D. S., Balkin, T. J., &amp; </w:t>
      </w:r>
      <w:proofErr w:type="spellStart"/>
      <w:r>
        <w:t>Wesensten</w:t>
      </w:r>
      <w:proofErr w:type="spellEnd"/>
      <w:r>
        <w:t xml:space="preserve">, N. J. (2006). Impaired decision making following 49 h of sleep deprivation. </w:t>
      </w:r>
      <w:r>
        <w:rPr>
          <w:i/>
          <w:iCs/>
        </w:rPr>
        <w:t>Journal of Sleep Research</w:t>
      </w:r>
      <w:r>
        <w:t xml:space="preserve">, </w:t>
      </w:r>
      <w:r>
        <w:rPr>
          <w:i/>
          <w:iCs/>
        </w:rPr>
        <w:t>15</w:t>
      </w:r>
      <w:r>
        <w:t xml:space="preserve">, 7–13. </w:t>
      </w:r>
      <w:hyperlink r:id="rId5" w:tgtFrame="_blank" w:history="1">
        <w:r>
          <w:rPr>
            <w:rStyle w:val="Hyperlink"/>
          </w:rPr>
          <w:t>https://doi.org/10.1111/j.1365-2869.2006.00487.x</w:t>
        </w:r>
      </w:hyperlink>
      <w:r>
        <w:t xml:space="preserve"> Cited </w:t>
      </w:r>
      <w:proofErr w:type="gramStart"/>
      <w:r>
        <w:t>by:</w:t>
      </w:r>
      <w:proofErr w:type="gramEnd"/>
      <w:r>
        <w:t xml:space="preserve"> 799</w:t>
      </w:r>
    </w:p>
    <w:p w14:paraId="53BE6CC8" w14:textId="77777777" w:rsidR="00DF3427" w:rsidRDefault="00DF3427" w:rsidP="00DF3427">
      <w:pPr>
        <w:pStyle w:val="NormalWeb"/>
      </w:pPr>
      <w:r>
        <w:t xml:space="preserve">Lo, A. W., &amp; Repin, D. V. (2002). The Psychophysiology of Real-Time Financial Risk Processing. </w:t>
      </w:r>
      <w:r>
        <w:rPr>
          <w:i/>
          <w:iCs/>
        </w:rPr>
        <w:t>Journal of Cognitive Neuroscience</w:t>
      </w:r>
      <w:r>
        <w:t xml:space="preserve">, </w:t>
      </w:r>
      <w:r>
        <w:rPr>
          <w:i/>
          <w:iCs/>
        </w:rPr>
        <w:t>14</w:t>
      </w:r>
      <w:r>
        <w:t xml:space="preserve">, 323–339. </w:t>
      </w:r>
      <w:hyperlink r:id="rId6" w:tgtFrame="_blank" w:history="1">
        <w:r>
          <w:rPr>
            <w:rStyle w:val="Hyperlink"/>
          </w:rPr>
          <w:t>https://doi.org/10.1162/089892902317361877</w:t>
        </w:r>
      </w:hyperlink>
      <w:r>
        <w:t xml:space="preserve"> Cited </w:t>
      </w:r>
      <w:proofErr w:type="gramStart"/>
      <w:r>
        <w:t>by:</w:t>
      </w:r>
      <w:proofErr w:type="gramEnd"/>
      <w:r>
        <w:t xml:space="preserve"> 727</w:t>
      </w:r>
    </w:p>
    <w:p w14:paraId="4B6012C4" w14:textId="77777777" w:rsidR="00DF3427" w:rsidRDefault="00DF3427" w:rsidP="00DF3427">
      <w:pPr>
        <w:pStyle w:val="NormalWeb"/>
      </w:pPr>
      <w:r>
        <w:t xml:space="preserve">Thayer, J. F., &amp; Lane, R. D. (2009). Claude Bernard and the heart–brain connection: Further elaboration of a model of neurovisceral integration. </w:t>
      </w:r>
      <w:r>
        <w:rPr>
          <w:i/>
          <w:iCs/>
        </w:rPr>
        <w:t>Neuroscience &amp; Biobehavioral Reviews</w:t>
      </w:r>
      <w:r>
        <w:t xml:space="preserve">, </w:t>
      </w:r>
      <w:r>
        <w:rPr>
          <w:i/>
          <w:iCs/>
        </w:rPr>
        <w:t>33</w:t>
      </w:r>
      <w:r>
        <w:t xml:space="preserve">, 81–88. </w:t>
      </w:r>
      <w:hyperlink r:id="rId7" w:tgtFrame="_blank" w:history="1">
        <w:r>
          <w:rPr>
            <w:rStyle w:val="Hyperlink"/>
          </w:rPr>
          <w:t>https://doi.org/10.1016/j.neubiorev.2008.08.004</w:t>
        </w:r>
      </w:hyperlink>
      <w:r>
        <w:t xml:space="preserve"> Cited </w:t>
      </w:r>
      <w:proofErr w:type="gramStart"/>
      <w:r>
        <w:t>by:</w:t>
      </w:r>
      <w:proofErr w:type="gramEnd"/>
      <w:r>
        <w:t xml:space="preserve"> 2937</w:t>
      </w:r>
    </w:p>
    <w:p w14:paraId="24410B01" w14:textId="77777777" w:rsidR="00DF3427" w:rsidRPr="00E02ED4" w:rsidRDefault="00DF3427" w:rsidP="00E02ED4">
      <w:pPr>
        <w:spacing w:after="100" w:afterAutospacing="1" w:line="240" w:lineRule="auto"/>
        <w:rPr>
          <w:rFonts w:ascii="Arial" w:eastAsia="Times New Roman" w:hAnsi="Arial" w:cs="Arial"/>
          <w:kern w:val="0"/>
          <w14:ligatures w14:val="none"/>
        </w:rPr>
      </w:pPr>
    </w:p>
    <w:p w14:paraId="1BA58625" w14:textId="77777777" w:rsidR="00B13D27" w:rsidRDefault="00B13D27"/>
    <w:sectPr w:rsidR="00B13D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A85BC2"/>
    <w:multiLevelType w:val="multilevel"/>
    <w:tmpl w:val="DE0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066FE"/>
    <w:multiLevelType w:val="multilevel"/>
    <w:tmpl w:val="C28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C0D90"/>
    <w:multiLevelType w:val="multilevel"/>
    <w:tmpl w:val="009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B624A"/>
    <w:multiLevelType w:val="multilevel"/>
    <w:tmpl w:val="F42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F64F9"/>
    <w:multiLevelType w:val="multilevel"/>
    <w:tmpl w:val="F29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029977">
    <w:abstractNumId w:val="4"/>
  </w:num>
  <w:num w:numId="2" w16cid:durableId="1733309236">
    <w:abstractNumId w:val="0"/>
  </w:num>
  <w:num w:numId="3" w16cid:durableId="116997089">
    <w:abstractNumId w:val="3"/>
  </w:num>
  <w:num w:numId="4" w16cid:durableId="948438870">
    <w:abstractNumId w:val="2"/>
  </w:num>
  <w:num w:numId="5" w16cid:durableId="12946036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D4"/>
    <w:rsid w:val="00016428"/>
    <w:rsid w:val="000B28C8"/>
    <w:rsid w:val="00A70D6F"/>
    <w:rsid w:val="00B13D27"/>
    <w:rsid w:val="00BA1DFC"/>
    <w:rsid w:val="00DF3427"/>
    <w:rsid w:val="00E02ED4"/>
    <w:rsid w:val="00E91B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5A9B50F"/>
  <w15:chartTrackingRefBased/>
  <w15:docId w15:val="{294CD70D-4367-4A43-BF88-639B9540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ED4"/>
    <w:rPr>
      <w:rFonts w:eastAsiaTheme="majorEastAsia" w:cstheme="majorBidi"/>
      <w:color w:val="272727" w:themeColor="text1" w:themeTint="D8"/>
    </w:rPr>
  </w:style>
  <w:style w:type="paragraph" w:styleId="Title">
    <w:name w:val="Title"/>
    <w:basedOn w:val="Normal"/>
    <w:next w:val="Normal"/>
    <w:link w:val="TitleChar"/>
    <w:uiPriority w:val="10"/>
    <w:qFormat/>
    <w:rsid w:val="00E02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ED4"/>
    <w:pPr>
      <w:spacing w:before="160"/>
      <w:jc w:val="center"/>
    </w:pPr>
    <w:rPr>
      <w:i/>
      <w:iCs/>
      <w:color w:val="404040" w:themeColor="text1" w:themeTint="BF"/>
    </w:rPr>
  </w:style>
  <w:style w:type="character" w:customStyle="1" w:styleId="QuoteChar">
    <w:name w:val="Quote Char"/>
    <w:basedOn w:val="DefaultParagraphFont"/>
    <w:link w:val="Quote"/>
    <w:uiPriority w:val="29"/>
    <w:rsid w:val="00E02ED4"/>
    <w:rPr>
      <w:i/>
      <w:iCs/>
      <w:color w:val="404040" w:themeColor="text1" w:themeTint="BF"/>
    </w:rPr>
  </w:style>
  <w:style w:type="paragraph" w:styleId="ListParagraph">
    <w:name w:val="List Paragraph"/>
    <w:basedOn w:val="Normal"/>
    <w:uiPriority w:val="34"/>
    <w:qFormat/>
    <w:rsid w:val="00E02ED4"/>
    <w:pPr>
      <w:ind w:left="720"/>
      <w:contextualSpacing/>
    </w:pPr>
  </w:style>
  <w:style w:type="character" w:styleId="IntenseEmphasis">
    <w:name w:val="Intense Emphasis"/>
    <w:basedOn w:val="DefaultParagraphFont"/>
    <w:uiPriority w:val="21"/>
    <w:qFormat/>
    <w:rsid w:val="00E02ED4"/>
    <w:rPr>
      <w:i/>
      <w:iCs/>
      <w:color w:val="0F4761" w:themeColor="accent1" w:themeShade="BF"/>
    </w:rPr>
  </w:style>
  <w:style w:type="paragraph" w:styleId="IntenseQuote">
    <w:name w:val="Intense Quote"/>
    <w:basedOn w:val="Normal"/>
    <w:next w:val="Normal"/>
    <w:link w:val="IntenseQuoteChar"/>
    <w:uiPriority w:val="30"/>
    <w:qFormat/>
    <w:rsid w:val="00E02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ED4"/>
    <w:rPr>
      <w:i/>
      <w:iCs/>
      <w:color w:val="0F4761" w:themeColor="accent1" w:themeShade="BF"/>
    </w:rPr>
  </w:style>
  <w:style w:type="character" w:styleId="IntenseReference">
    <w:name w:val="Intense Reference"/>
    <w:basedOn w:val="DefaultParagraphFont"/>
    <w:uiPriority w:val="32"/>
    <w:qFormat/>
    <w:rsid w:val="00E02ED4"/>
    <w:rPr>
      <w:b/>
      <w:bCs/>
      <w:smallCaps/>
      <w:color w:val="0F4761" w:themeColor="accent1" w:themeShade="BF"/>
      <w:spacing w:val="5"/>
    </w:rPr>
  </w:style>
  <w:style w:type="paragraph" w:styleId="NormalWeb">
    <w:name w:val="Normal (Web)"/>
    <w:basedOn w:val="Normal"/>
    <w:uiPriority w:val="99"/>
    <w:semiHidden/>
    <w:unhideWhenUsed/>
    <w:rsid w:val="00E02E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5">
    <w:name w:val="citation-15"/>
    <w:basedOn w:val="DefaultParagraphFont"/>
    <w:rsid w:val="00E02ED4"/>
  </w:style>
  <w:style w:type="character" w:customStyle="1" w:styleId="citation-14">
    <w:name w:val="citation-14"/>
    <w:basedOn w:val="DefaultParagraphFont"/>
    <w:rsid w:val="00E02ED4"/>
  </w:style>
  <w:style w:type="character" w:customStyle="1" w:styleId="citation-13">
    <w:name w:val="citation-13"/>
    <w:basedOn w:val="DefaultParagraphFont"/>
    <w:rsid w:val="00E02ED4"/>
  </w:style>
  <w:style w:type="character" w:customStyle="1" w:styleId="citation-12">
    <w:name w:val="citation-12"/>
    <w:basedOn w:val="DefaultParagraphFont"/>
    <w:rsid w:val="00E02ED4"/>
  </w:style>
  <w:style w:type="character" w:styleId="Hyperlink">
    <w:name w:val="Hyperlink"/>
    <w:basedOn w:val="DefaultParagraphFont"/>
    <w:uiPriority w:val="99"/>
    <w:semiHidden/>
    <w:unhideWhenUsed/>
    <w:rsid w:val="00DF34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neubiorev.2008.08.0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62/089892902317361877" TargetMode="External"/><Relationship Id="rId5" Type="http://schemas.openxmlformats.org/officeDocument/2006/relationships/hyperlink" Target="https://doi.org/10.1111/j.1365-2869.2006.00487.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Naween Samandar</dc:creator>
  <cp:keywords/>
  <dc:description/>
  <cp:lastModifiedBy>Ahmad Naween Samandar</cp:lastModifiedBy>
  <cp:revision>2</cp:revision>
  <dcterms:created xsi:type="dcterms:W3CDTF">2026-08-31T00:04:00Z</dcterms:created>
  <dcterms:modified xsi:type="dcterms:W3CDTF">2026-08-31T00:11:00Z</dcterms:modified>
</cp:coreProperties>
</file>