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B5651D"/>
          <w:spacing w:val="60"/>
          <w:sz w:val="24"/>
          <w:szCs w:val="24"/>
        </w:rPr>
        <w:t xml:space="preserve">RESEARCH PROJECT</w:t>
      </w:r>
    </w:p>
    <w:p>
      <w:pPr>
        <w:spacing w:after="200"/>
      </w:pPr>
      <w:r>
        <w:rPr>
          <w:rFonts w:ascii="Calibri" w:cs="Calibri" w:eastAsia="Calibri" w:hAnsi="Calibri"/>
          <w:b/>
          <w:bCs/>
          <w:color w:val="1F3A5F"/>
          <w:sz w:val="60"/>
          <w:szCs w:val="60"/>
        </w:rPr>
        <w:t xml:space="preserve">AI-Enabled Misinformation and Disinformation Analysis</w:t>
      </w:r>
    </w:p>
    <w:p>
      <w:pPr>
        <w:pBdr>
          <w:bottom w:val="single" w:color="B5651D" w:sz="12" w:space="8"/>
        </w:pBdr>
        <w:spacing w:after="500"/>
      </w:pPr>
      <w:r>
        <w:rPr>
          <w:rFonts w:ascii="Calibri" w:cs="Calibri" w:eastAsia="Calibri" w:hAnsi="Calibri"/>
          <w:color w:val="555555"/>
          <w:sz w:val="32"/>
          <w:szCs w:val="32"/>
        </w:rPr>
        <w:t xml:space="preserve">Threats, Evidence and Policy Responses</w:t>
      </w:r>
    </w:p>
    <w:p>
      <w:pPr>
        <w:spacing w:after="80"/>
      </w:pPr>
      <w:r>
        <w:rPr>
          <w:rFonts w:ascii="Calibri" w:cs="Calibri" w:eastAsia="Calibri" w:hAnsi="Calibri"/>
          <w:sz w:val="24"/>
          <w:szCs w:val="24"/>
        </w:rPr>
        <w:t xml:space="preserve">Author: Ahmad Qutab</w:t>
      </w:r>
    </w:p>
    <w:p>
      <w:pPr>
        <w:spacing w:after="80"/>
      </w:pPr>
      <w:r>
        <w:rPr>
          <w:rFonts w:ascii="Calibri" w:cs="Calibri" w:eastAsia="Calibri" w:hAnsi="Calibri"/>
          <w:sz w:val="24"/>
          <w:szCs w:val="24"/>
        </w:rPr>
        <w:t xml:space="preserve">Date: October 2026</w:t>
      </w:r>
    </w:p>
    <w:p>
      <w:pPr>
        <w:spacing w:after="80"/>
      </w:pPr>
      <w:r>
        <w:rPr>
          <w:rFonts w:ascii="Calibri" w:cs="Calibri" w:eastAsia="Calibri" w:hAnsi="Calibri"/>
          <w:sz w:val="24"/>
          <w:szCs w:val="24"/>
        </w:rPr>
        <w:t xml:space="preserve">Domains: Software Engineering · Artificial Intelligence · Security · Policy</w:t>
      </w:r>
    </w:p>
    <w:p>
      <w:pPr>
        <w:spacing w:before="600"/>
      </w:pPr>
      <w:r>
        <w:rPr>
          <w:rFonts w:ascii="Calibri" w:cs="Calibri" w:eastAsia="Calibri" w:hAnsi="Calibri"/>
          <w:i/>
          <w:iCs/>
          <w:color w:val="555555"/>
          <w:sz w:val="21"/>
          <w:szCs w:val="21"/>
        </w:rPr>
        <w:t xml:space="preserve">Method: Problem → Literature Review → Dataset / Examples → Analysis → Policy Recommendations</w:t>
      </w:r>
    </w:p>
    <w:p>
      <w:r>
        <w:br w:type="page"/>
      </w:r>
    </w:p>
    <w:p>
      <w:pPr>
        <w:pStyle w:val="Heading1"/>
      </w:pPr>
      <w:r>
        <w:rPr>
          <w:rFonts w:ascii="Calibri" w:cs="Calibri" w:eastAsia="Calibri" w:hAnsi="Calibri"/>
        </w:rPr>
        <w:t xml:space="preserve">Abstract</w:t>
      </w:r>
    </w:p>
    <w:p>
      <w:pPr>
        <w:spacing w:after="140" w:line="300"/>
        <w:jc w:val="both"/>
      </w:pPr>
      <w:r>
        <w:rPr>
          <w:rFonts w:ascii="Calibri" w:cs="Calibri" w:eastAsia="Calibri" w:hAnsi="Calibri"/>
        </w:rPr>
        <w:t xml:space="preserve">Generative AI has made it cheap to produce fluent text, realistic voices, images and video at scale. This project examines how that capability changes the landscape of misinformation (false content shared without intent to deceive) and disinformation (false content spread deliberately), and what it means for elections, information security and national security.</w:t>
      </w:r>
    </w:p>
    <w:p>
      <w:pPr>
        <w:spacing w:after="140" w:line="300"/>
        <w:jc w:val="both"/>
      </w:pPr>
      <w:r>
        <w:rPr>
          <w:rFonts w:ascii="Calibri" w:cs="Calibri" w:eastAsia="Calibri" w:hAnsi="Calibri"/>
        </w:rPr>
        <w:t xml:space="preserve">The study follows a research-project design. It frames the problem, reviews the scientific and policy literature, builds a curated register of 13 documented incidents (2019–2024) coded by modality, actor and objective, analyses the patterns, and assesses seven forward-looking threat scenarios. It then evaluates countermeasures, proposes a reference architecture for a disinformation triage workflow, and ends with ten policy recommendations.</w:t>
      </w:r>
    </w:p>
    <w:p>
      <w:pPr>
        <w:spacing w:after="140" w:line="300"/>
        <w:jc w:val="both"/>
      </w:pPr>
      <w:r>
        <w:rPr>
          <w:rFonts w:ascii="Calibri" w:cs="Calibri" w:eastAsia="Calibri" w:hAnsi="Calibri"/>
        </w:rPr>
        <w:t xml:space="preserve">The central argument is that AI mainly lowers the </w:t>
      </w:r>
      <w:r>
        <w:rPr>
          <w:rFonts w:ascii="Calibri" w:cs="Calibri" w:eastAsia="Calibri" w:hAnsi="Calibri"/>
          <w:b/>
          <w:bCs/>
        </w:rPr>
        <w:t xml:space="preserve">cost and raises the volume and plausibility</w:t>
      </w:r>
      <w:r>
        <w:rPr>
          <w:rFonts w:ascii="Calibri" w:cs="Calibri" w:eastAsia="Calibri" w:hAnsi="Calibri"/>
        </w:rPr>
        <w:t xml:space="preserve"> of deceptive content, while the decisive factors for real-world harm remain </w:t>
      </w:r>
      <w:r>
        <w:rPr>
          <w:rFonts w:ascii="Calibri" w:cs="Calibri" w:eastAsia="Calibri" w:hAnsi="Calibri"/>
          <w:b/>
          <w:bCs/>
        </w:rPr>
        <w:t xml:space="preserve">distribution, timing and trust</w:t>
      </w:r>
      <w:r>
        <w:rPr>
          <w:rFonts w:ascii="Calibri" w:cs="Calibri" w:eastAsia="Calibri" w:hAnsi="Calibri"/>
        </w:rPr>
        <w:t xml:space="preserve">. The second-order effect, the erosion of confidence in authentic evidence (the “liar’s dividend”), may matter as much as any individual fake. Defence therefore needs layered measures: provenance, detection, platform design, rapid response, legal safeguards and public resilience, rather than reliance on any single detector.</w:t>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Problem statement</w:t>
      </w:r>
    </w:p>
    <w:p>
      <w:pPr>
        <w:spacing w:after="140" w:line="300"/>
        <w:jc w:val="both"/>
      </w:pPr>
      <w:r>
        <w:rPr>
          <w:rFonts w:ascii="Calibri" w:cs="Calibri" w:eastAsia="Calibri" w:hAnsi="Calibri"/>
        </w:rPr>
        <w:t xml:space="preserve">False and manipulated information is not new, but three conditions have converged. First, generative models for text, audio, image and video now produce convincing output at near-zero marginal cost. Second, social platforms distribute content to millions in minutes, driven by engagement-optimised algorithms. Third, trust in institutions and media is uneven, which gives manipulated content fertile ground. The result is a security problem that spans technical systems, human cognition and public policy.</w:t>
      </w:r>
    </w:p>
    <w:p>
      <w:pPr>
        <w:spacing w:after="140" w:line="300"/>
        <w:jc w:val="both"/>
      </w:pPr>
      <w:r>
        <w:rPr>
          <w:rFonts w:ascii="Calibri" w:cs="Calibri" w:eastAsia="Calibri" w:hAnsi="Calibri"/>
        </w:rPr>
        <w:t xml:space="preserve">This matters for software engineers because the attack surface includes the platforms, APIs, content pipelines and identity systems that engineers build. It matters for security professionals because synthetic media is already used for fraud, social engineering and influence operations. It matters for policymakers because elections and public order depend on a shared information environment.</w:t>
      </w:r>
    </w:p>
    <w:p>
      <w:pPr>
        <w:pStyle w:val="Heading2"/>
      </w:pPr>
      <w:r>
        <w:rPr>
          <w:rFonts w:ascii="Calibri" w:cs="Calibri" w:eastAsia="Calibri" w:hAnsi="Calibri"/>
        </w:rPr>
        <w:t xml:space="preserve">1.2 Research questions</w:t>
      </w:r>
    </w:p>
    <w:p>
      <w:pPr>
        <w:pStyle w:val="ListParagraph"/>
        <w:numPr>
          <w:ilvl w:val="0"/>
          <w:numId w:val="2"/>
        </w:numPr>
        <w:spacing w:after="100" w:line="290"/>
      </w:pPr>
      <w:r>
        <w:rPr>
          <w:rFonts w:ascii="Calibri" w:cs="Calibri" w:eastAsia="Calibri" w:hAnsi="Calibri"/>
          <w:b/>
          <w:bCs/>
        </w:rPr>
        <w:t xml:space="preserve">RQ1.</w:t>
      </w:r>
      <w:r>
        <w:rPr>
          <w:rFonts w:ascii="Calibri" w:cs="Calibri" w:eastAsia="Calibri" w:hAnsi="Calibri"/>
        </w:rPr>
        <w:t xml:space="preserve"> How does generative AI change the production, distribution and impact of misinformation and disinformation compared with earlier methods?</w:t>
      </w:r>
    </w:p>
    <w:p>
      <w:pPr>
        <w:pStyle w:val="ListParagraph"/>
        <w:numPr>
          <w:ilvl w:val="0"/>
          <w:numId w:val="2"/>
        </w:numPr>
        <w:spacing w:after="100" w:line="290"/>
      </w:pPr>
      <w:r>
        <w:rPr>
          <w:rFonts w:ascii="Calibri" w:cs="Calibri" w:eastAsia="Calibri" w:hAnsi="Calibri"/>
          <w:b/>
          <w:bCs/>
        </w:rPr>
        <w:t xml:space="preserve">RQ2.</w:t>
      </w:r>
      <w:r>
        <w:rPr>
          <w:rFonts w:ascii="Calibri" w:cs="Calibri" w:eastAsia="Calibri" w:hAnsi="Calibri"/>
        </w:rPr>
        <w:t xml:space="preserve"> What does the documented evidence say about who uses AI-generated content, in what form, and for what objectives?</w:t>
      </w:r>
    </w:p>
    <w:p>
      <w:pPr>
        <w:pStyle w:val="ListParagraph"/>
        <w:numPr>
          <w:ilvl w:val="0"/>
          <w:numId w:val="2"/>
        </w:numPr>
        <w:spacing w:after="100" w:line="290"/>
      </w:pPr>
      <w:r>
        <w:rPr>
          <w:rFonts w:ascii="Calibri" w:cs="Calibri" w:eastAsia="Calibri" w:hAnsi="Calibri"/>
          <w:b/>
          <w:bCs/>
        </w:rPr>
        <w:t xml:space="preserve">RQ3.</w:t>
      </w:r>
      <w:r>
        <w:rPr>
          <w:rFonts w:ascii="Calibri" w:cs="Calibri" w:eastAsia="Calibri" w:hAnsi="Calibri"/>
        </w:rPr>
        <w:t xml:space="preserve"> Which threat scenarios pose the greatest risk to election integrity, information security and national security?</w:t>
      </w:r>
    </w:p>
    <w:p>
      <w:pPr>
        <w:pStyle w:val="ListParagraph"/>
        <w:numPr>
          <w:ilvl w:val="0"/>
          <w:numId w:val="2"/>
        </w:numPr>
        <w:spacing w:after="100" w:line="290"/>
      </w:pPr>
      <w:r>
        <w:rPr>
          <w:rFonts w:ascii="Calibri" w:cs="Calibri" w:eastAsia="Calibri" w:hAnsi="Calibri"/>
          <w:b/>
          <w:bCs/>
        </w:rPr>
        <w:t xml:space="preserve">RQ4.</w:t>
      </w:r>
      <w:r>
        <w:rPr>
          <w:rFonts w:ascii="Calibri" w:cs="Calibri" w:eastAsia="Calibri" w:hAnsi="Calibri"/>
        </w:rPr>
        <w:t xml:space="preserve"> Which technical, platform and policy countermeasures are most promising, and what are their limits?</w:t>
      </w:r>
    </w:p>
    <w:p>
      <w:pPr>
        <w:pStyle w:val="Heading2"/>
      </w:pPr>
      <w:r>
        <w:rPr>
          <w:rFonts w:ascii="Calibri" w:cs="Calibri" w:eastAsia="Calibri" w:hAnsi="Calibri"/>
        </w:rPr>
        <w:t xml:space="preserve">1.3 Scope and methodology</w:t>
      </w:r>
    </w:p>
    <w:p>
      <w:pPr>
        <w:spacing w:after="140" w:line="300"/>
        <w:jc w:val="both"/>
      </w:pPr>
      <w:r>
        <w:rPr>
          <w:rFonts w:ascii="Calibri" w:cs="Calibri" w:eastAsia="Calibri" w:hAnsi="Calibri"/>
        </w:rPr>
        <w:t xml:space="preserve">The project is a qualitative, evidence-synthesis study; it does not train a new AI model. The method has five steps:</w:t>
      </w:r>
    </w:p>
    <w:p>
      <w:pPr>
        <w:pStyle w:val="ListParagraph"/>
        <w:numPr>
          <w:ilvl w:val="0"/>
          <w:numId w:val="3"/>
        </w:numPr>
        <w:spacing w:after="80" w:line="290"/>
      </w:pPr>
      <w:r>
        <w:rPr>
          <w:rFonts w:ascii="Calibri" w:cs="Calibri" w:eastAsia="Calibri" w:hAnsi="Calibri"/>
          <w:b/>
          <w:bCs/>
        </w:rPr>
        <w:t xml:space="preserve">Problem framing:</w:t>
      </w:r>
      <w:r>
        <w:rPr>
          <w:rFonts w:ascii="Calibri" w:cs="Calibri" w:eastAsia="Calibri" w:hAnsi="Calibri"/>
        </w:rPr>
        <w:t xml:space="preserve"> definitions and a lifecycle model of AI-enabled information manipulation (Section 2).</w:t>
      </w:r>
    </w:p>
    <w:p>
      <w:pPr>
        <w:pStyle w:val="ListParagraph"/>
        <w:numPr>
          <w:ilvl w:val="0"/>
          <w:numId w:val="3"/>
        </w:numPr>
        <w:spacing w:after="80" w:line="290"/>
      </w:pPr>
      <w:r>
        <w:rPr>
          <w:rFonts w:ascii="Calibri" w:cs="Calibri" w:eastAsia="Calibri" w:hAnsi="Calibri"/>
          <w:b/>
          <w:bCs/>
        </w:rPr>
        <w:t xml:space="preserve">Literature review:</w:t>
      </w:r>
      <w:r>
        <w:rPr>
          <w:rFonts w:ascii="Calibri" w:cs="Calibri" w:eastAsia="Calibri" w:hAnsi="Calibri"/>
        </w:rPr>
        <w:t xml:space="preserve"> peer-reviewed research, benchmark datasets, platform and industry threat reports, and legal instruments (Section 3).</w:t>
      </w:r>
    </w:p>
    <w:p>
      <w:pPr>
        <w:pStyle w:val="ListParagraph"/>
        <w:numPr>
          <w:ilvl w:val="0"/>
          <w:numId w:val="3"/>
        </w:numPr>
        <w:spacing w:after="80" w:line="290"/>
      </w:pPr>
      <w:r>
        <w:rPr>
          <w:rFonts w:ascii="Calibri" w:cs="Calibri" w:eastAsia="Calibri" w:hAnsi="Calibri"/>
          <w:b/>
          <w:bCs/>
        </w:rPr>
        <w:t xml:space="preserve">Dataset of examples:</w:t>
      </w:r>
      <w:r>
        <w:rPr>
          <w:rFonts w:ascii="Calibri" w:cs="Calibri" w:eastAsia="Calibri" w:hAnsi="Calibri"/>
        </w:rPr>
        <w:t xml:space="preserve"> a curated incident register with a simple coding scheme (Section 4).</w:t>
      </w:r>
    </w:p>
    <w:p>
      <w:pPr>
        <w:pStyle w:val="ListParagraph"/>
        <w:numPr>
          <w:ilvl w:val="0"/>
          <w:numId w:val="3"/>
        </w:numPr>
        <w:spacing w:after="80" w:line="290"/>
      </w:pPr>
      <w:r>
        <w:rPr>
          <w:rFonts w:ascii="Calibri" w:cs="Calibri" w:eastAsia="Calibri" w:hAnsi="Calibri"/>
          <w:b/>
          <w:bCs/>
        </w:rPr>
        <w:t xml:space="preserve">Analysis:</w:t>
      </w:r>
      <w:r>
        <w:rPr>
          <w:rFonts w:ascii="Calibri" w:cs="Calibri" w:eastAsia="Calibri" w:hAnsi="Calibri"/>
        </w:rPr>
        <w:t xml:space="preserve"> descriptive pattern analysis of the register, a qualitative risk matrix, and discussion of election and national-security implications (Section 5).</w:t>
      </w:r>
    </w:p>
    <w:p>
      <w:pPr>
        <w:pStyle w:val="ListParagraph"/>
        <w:numPr>
          <w:ilvl w:val="0"/>
          <w:numId w:val="3"/>
        </w:numPr>
        <w:spacing w:after="80" w:line="290"/>
      </w:pPr>
      <w:r>
        <w:rPr>
          <w:rFonts w:ascii="Calibri" w:cs="Calibri" w:eastAsia="Calibri" w:hAnsi="Calibri"/>
          <w:b/>
          <w:bCs/>
        </w:rPr>
        <w:t xml:space="preserve">Recommendations:</w:t>
      </w:r>
      <w:r>
        <w:rPr>
          <w:rFonts w:ascii="Calibri" w:cs="Calibri" w:eastAsia="Calibri" w:hAnsi="Calibri"/>
        </w:rPr>
        <w:t xml:space="preserve"> evaluation of countermeasures and a set of actionable policy recommendations (Sections 6–7).</w:t>
      </w:r>
    </w:p>
    <w:p>
      <w:pPr>
        <w:pStyle w:val="Heading1"/>
      </w:pPr>
      <w:r>
        <w:rPr>
          <w:rFonts w:ascii="Calibri" w:cs="Calibri" w:eastAsia="Calibri" w:hAnsi="Calibri"/>
        </w:rPr>
        <w:t xml:space="preserve">2. Conceptual Framework</w:t>
      </w:r>
    </w:p>
    <w:p>
      <w:pPr>
        <w:pStyle w:val="Heading2"/>
      </w:pPr>
      <w:r>
        <w:rPr>
          <w:rFonts w:ascii="Calibri" w:cs="Calibri" w:eastAsia="Calibri" w:hAnsi="Calibri"/>
        </w:rPr>
        <w:t xml:space="preserve">2.1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9"/>
                <w:szCs w:val="19"/>
              </w:rPr>
              <w:t xml:space="preserve">Term</w:t>
            </w:r>
          </w:p>
        </w:tc>
        <w:tc>
          <w:tcPr>
            <w:tcW w:type="dxa" w:w="67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9"/>
                <w:szCs w:val="19"/>
              </w:rPr>
              <w:t xml:space="preserve">Working definition used in this project</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Misinformation</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False or misleading content shared without intent to cause harm (for example, a person forwarding a fake image they believe is real).</w:t>
            </w:r>
          </w:p>
        </w:tc>
      </w:tr>
      <w:tr>
        <w:trPr>
          <w:cantSplit/>
        </w:trPr>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Disinformation</w:t>
            </w:r>
          </w:p>
        </w:tc>
        <w:tc>
          <w:tcPr>
            <w:tcW w:type="dxa" w:w="67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False or misleading content created or spread deliberately to deceive or cause harm.</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Malinformation</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Genuine information shared out of context to cause harm (for example, leaked private material). Terminology follows Wardle and Derakhshan (2017).</w:t>
            </w:r>
          </w:p>
        </w:tc>
      </w:tr>
      <w:tr>
        <w:trPr>
          <w:cantSplit/>
        </w:trPr>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AI-generated content</w:t>
            </w:r>
          </w:p>
        </w:tc>
        <w:tc>
          <w:tcPr>
            <w:tcW w:type="dxa" w:w="67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Text, images, audio or video produced wholly or partly by generative models.</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Deepfake</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Synthetic or manipulated audio-visual media that realistically depicts a person saying or doing something they did not.</w:t>
            </w:r>
          </w:p>
        </w:tc>
      </w:tr>
      <w:tr>
        <w:trPr>
          <w:cantSplit/>
        </w:trPr>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Coordinated inauthentic behaviour</w:t>
            </w:r>
          </w:p>
        </w:tc>
        <w:tc>
          <w:tcPr>
            <w:tcW w:type="dxa" w:w="67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Networks of fake or misleading accounts, pages or sites acting in concert to manipulate public debate.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Liar’s dividend</w:t>
            </w:r>
          </w:p>
        </w:tc>
        <w:tc>
          <w:tcPr>
            <w:tcW w:type="dxa" w:w="67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The advantage gained by bad actors who dismiss authentic evidence as “fake” because convincing fakes exist (Chesney &amp; Citron, 2019).</w:t>
            </w:r>
          </w:p>
        </w:tc>
      </w:tr>
    </w:tbl>
    <w:p>
      <w:pPr>
        <w:spacing w:after="120"/>
      </w:pPr>
    </w:p>
    <w:p>
      <w:pPr>
        <w:pStyle w:val="Heading2"/>
      </w:pPr>
      <w:r>
        <w:rPr>
          <w:rFonts w:ascii="Calibri" w:cs="Calibri" w:eastAsia="Calibri" w:hAnsi="Calibri"/>
        </w:rPr>
        <w:t xml:space="preserve">2.2 How AI changes the threat</w:t>
      </w:r>
    </w:p>
    <w:p>
      <w:pPr>
        <w:spacing w:after="140" w:line="300"/>
        <w:jc w:val="both"/>
      </w:pPr>
      <w:r>
        <w:rPr>
          <w:rFonts w:ascii="Calibri" w:cs="Calibri" w:eastAsia="Calibri" w:hAnsi="Calibri"/>
        </w:rPr>
        <w:t xml:space="preserve">Generative AI alters the economics and quality of manipulation along five dimensions:</w:t>
      </w:r>
    </w:p>
    <w:p>
      <w:pPr>
        <w:pStyle w:val="ListParagraph"/>
        <w:numPr>
          <w:ilvl w:val="0"/>
          <w:numId w:val="3"/>
        </w:numPr>
        <w:spacing w:after="80" w:line="290"/>
      </w:pPr>
      <w:r>
        <w:rPr>
          <w:rFonts w:ascii="Calibri" w:cs="Calibri" w:eastAsia="Calibri" w:hAnsi="Calibri"/>
          <w:b/>
          <w:bCs/>
        </w:rPr>
        <w:t xml:space="preserve">Scale:</w:t>
      </w:r>
      <w:r>
        <w:rPr>
          <w:rFonts w:ascii="Calibri" w:cs="Calibri" w:eastAsia="Calibri" w:hAnsi="Calibri"/>
        </w:rPr>
        <w:t xml:space="preserve"> one operator can produce thousands of unique posts, comments or articles, defeating simple duplicate-content filters.</w:t>
      </w:r>
    </w:p>
    <w:p>
      <w:pPr>
        <w:pStyle w:val="ListParagraph"/>
        <w:numPr>
          <w:ilvl w:val="0"/>
          <w:numId w:val="3"/>
        </w:numPr>
        <w:spacing w:after="80" w:line="290"/>
      </w:pPr>
      <w:r>
        <w:rPr>
          <w:rFonts w:ascii="Calibri" w:cs="Calibri" w:eastAsia="Calibri" w:hAnsi="Calibri"/>
          <w:b/>
          <w:bCs/>
        </w:rPr>
        <w:t xml:space="preserve">Cost and skill:</w:t>
      </w:r>
      <w:r>
        <w:rPr>
          <w:rFonts w:ascii="Calibri" w:cs="Calibri" w:eastAsia="Calibri" w:hAnsi="Calibri"/>
        </w:rPr>
        <w:t xml:space="preserve"> voice cloning and face-swapping tools reduce the expertise and budget previously required.</w:t>
      </w:r>
    </w:p>
    <w:p>
      <w:pPr>
        <w:pStyle w:val="ListParagraph"/>
        <w:numPr>
          <w:ilvl w:val="0"/>
          <w:numId w:val="3"/>
        </w:numPr>
        <w:spacing w:after="80" w:line="290"/>
      </w:pPr>
      <w:r>
        <w:rPr>
          <w:rFonts w:ascii="Calibri" w:cs="Calibri" w:eastAsia="Calibri" w:hAnsi="Calibri"/>
          <w:b/>
          <w:bCs/>
        </w:rPr>
        <w:t xml:space="preserve">Fluency and localisation:</w:t>
      </w:r>
      <w:r>
        <w:rPr>
          <w:rFonts w:ascii="Calibri" w:cs="Calibri" w:eastAsia="Calibri" w:hAnsi="Calibri"/>
        </w:rPr>
        <w:t xml:space="preserve"> models write natural text in many languages and dialects, removing the grammatical errors that often gave foreign operations away.</w:t>
      </w:r>
    </w:p>
    <w:p>
      <w:pPr>
        <w:pStyle w:val="ListParagraph"/>
        <w:numPr>
          <w:ilvl w:val="0"/>
          <w:numId w:val="3"/>
        </w:numPr>
        <w:spacing w:after="80" w:line="290"/>
      </w:pPr>
      <w:r>
        <w:rPr>
          <w:rFonts w:ascii="Calibri" w:cs="Calibri" w:eastAsia="Calibri" w:hAnsi="Calibri"/>
          <w:b/>
          <w:bCs/>
        </w:rPr>
        <w:t xml:space="preserve">Personalisation:</w:t>
      </w:r>
      <w:r>
        <w:rPr>
          <w:rFonts w:ascii="Calibri" w:cs="Calibri" w:eastAsia="Calibri" w:hAnsi="Calibri"/>
        </w:rPr>
        <w:t xml:space="preserve"> content can be tailored to audiences or even individuals, in principle at scale.</w:t>
      </w:r>
    </w:p>
    <w:p>
      <w:pPr>
        <w:pStyle w:val="ListParagraph"/>
        <w:numPr>
          <w:ilvl w:val="0"/>
          <w:numId w:val="3"/>
        </w:numPr>
        <w:spacing w:after="80" w:line="290"/>
      </w:pPr>
      <w:r>
        <w:rPr>
          <w:rFonts w:ascii="Calibri" w:cs="Calibri" w:eastAsia="Calibri" w:hAnsi="Calibri"/>
          <w:b/>
          <w:bCs/>
        </w:rPr>
        <w:t xml:space="preserve">Deniability:</w:t>
      </w:r>
      <w:r>
        <w:rPr>
          <w:rFonts w:ascii="Calibri" w:cs="Calibri" w:eastAsia="Calibri" w:hAnsi="Calibri"/>
        </w:rPr>
        <w:t xml:space="preserve"> realistic fakes make it easier to claim real evidence is fabricated.</w:t>
      </w:r>
    </w:p>
    <w:p>
      <w:pPr>
        <w:pStyle w:val="Heading2"/>
      </w:pPr>
      <w:r>
        <w:rPr>
          <w:rFonts w:ascii="Calibri" w:cs="Calibri" w:eastAsia="Calibri" w:hAnsi="Calibri"/>
        </w:rPr>
        <w:t xml:space="preserve">2.3 The AI-enabled disinformation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9"/>
                <w:szCs w:val="19"/>
              </w:rPr>
              <w:t xml:space="preserve">Stage</w:t>
            </w:r>
          </w:p>
        </w:tc>
        <w:tc>
          <w:tcPr>
            <w:tcW w:type="dxa" w:w="36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9"/>
                <w:szCs w:val="19"/>
              </w:rPr>
              <w:t xml:space="preserve">What AI contributes</w:t>
            </w:r>
          </w:p>
        </w:tc>
        <w:tc>
          <w:tcPr>
            <w:tcW w:type="dxa" w:w="39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9"/>
                <w:szCs w:val="19"/>
              </w:rPr>
              <w:t xml:space="preserve">Illustrative example</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1. Generate</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Fluent text, cloned voices, synthetic faces, fabricated images and video.</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Voice-clone robocall imitating a political leader (C7).</w:t>
            </w:r>
          </w:p>
        </w:tc>
      </w:tr>
      <w:tr>
        <w:trPr>
          <w:cantSplit/>
        </w:trPr>
        <w:tc>
          <w:tcPr>
            <w:tcW w:type="dxa" w:w="1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2. Distribute</w:t>
            </w:r>
          </w:p>
        </w:tc>
        <w:tc>
          <w:tcPr>
            <w:tcW w:type="dxa" w:w="36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Fake personas and bot-like accounts; cloned news sites; automated posting.</w:t>
            </w:r>
          </w:p>
        </w:tc>
        <w:tc>
          <w:tcPr>
            <w:tcW w:type="dxa" w:w="39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Cloned media sites impersonating real outlets (C13).</w:t>
            </w:r>
          </w:p>
        </w:tc>
      </w:tr>
      <w:tr>
        <w:trPr>
          <w:cantSplit/>
        </w:trPr>
        <w:tc>
          <w:tcPr>
            <w:tcW w:type="dxa" w:w="1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3. Amplify</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Engagement-driven recommendation; high-follower accounts sharing unverified content.</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Fake Pentagon image spread by large accounts (C4).</w:t>
            </w:r>
          </w:p>
        </w:tc>
      </w:tr>
      <w:tr>
        <w:trPr>
          <w:cantSplit/>
        </w:trPr>
        <w:tc>
          <w:tcPr>
            <w:tcW w:type="dxa" w:w="1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4. Exploit</w:t>
            </w:r>
          </w:p>
        </w:tc>
        <w:tc>
          <w:tcPr>
            <w:tcW w:type="dxa" w:w="36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Fraud, voter suppression, panic, polarisation, discrediting of real evidence.</w:t>
            </w:r>
          </w:p>
        </w:tc>
        <w:tc>
          <w:tcPr>
            <w:tcW w:type="dxa" w:w="39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9"/>
                <w:szCs w:val="19"/>
              </w:rPr>
              <w:t xml:space="preserve">Deepfake video-call fraud against a company (C9).</w:t>
            </w:r>
          </w:p>
        </w:tc>
      </w:tr>
    </w:tbl>
    <w:p>
      <w:pPr>
        <w:spacing w:after="120"/>
      </w:pPr>
    </w:p>
    <w:p>
      <w:pPr>
        <w:pStyle w:val="Heading1"/>
      </w:pPr>
      <w:r>
        <w:rPr>
          <w:rFonts w:ascii="Calibri" w:cs="Calibri" w:eastAsia="Calibri" w:hAnsi="Calibri"/>
        </w:rPr>
        <w:t xml:space="preserve">3. Literature Review</w:t>
      </w:r>
    </w:p>
    <w:p>
      <w:pPr>
        <w:pStyle w:val="Heading2"/>
      </w:pPr>
      <w:r>
        <w:rPr>
          <w:rFonts w:ascii="Calibri" w:cs="Calibri" w:eastAsia="Calibri" w:hAnsi="Calibri"/>
        </w:rPr>
        <w:t xml:space="preserve">3.1 How false information spreads</w:t>
      </w:r>
    </w:p>
    <w:p>
      <w:pPr>
        <w:spacing w:after="140" w:line="300"/>
        <w:jc w:val="both"/>
      </w:pPr>
      <w:r>
        <w:rPr>
          <w:rFonts w:ascii="Calibri" w:cs="Calibri" w:eastAsia="Calibri" w:hAnsi="Calibri"/>
        </w:rPr>
        <w:t xml:space="preserve">Foundational work established that false information is a social phenomenon, not only a technical one. Vosoughi, Roy and Aral (2018) analysed Twitter cascades and found that false news travelled farther and faster than true news, being about 70% more likely to be retweeted, and that humans rather than bots drove the difference, with novelty a plausible explanation. Lazer et al. (2018) framed “fake news” as a research agenda spanning platform design, psychology and institutions.</w:t>
      </w:r>
    </w:p>
    <w:p>
      <w:pPr>
        <w:spacing w:after="140" w:line="300"/>
        <w:jc w:val="both"/>
      </w:pPr>
      <w:r>
        <w:rPr>
          <w:rFonts w:ascii="Calibri" w:cs="Calibri" w:eastAsia="Calibri" w:hAnsi="Calibri"/>
        </w:rPr>
        <w:t xml:space="preserve">Studies of exposure add an important qualification. Grinberg et al. (2019) found that during the 2016 U.S. election a very small share of users accounted for most sharing of fake-news sources, and Guess, Nagler and Tucker (2019) found that sharing of fake-news links on Facebook was rare overall and concentrated among older users. These findings suggest harm is often concentrated in specific communities and super-sharers, which matters for targeting interventions and for judging how much any single fake changes outcomes.</w:t>
      </w:r>
    </w:p>
    <w:p>
      <w:pPr>
        <w:pStyle w:val="Heading2"/>
      </w:pPr>
      <w:r>
        <w:rPr>
          <w:rFonts w:ascii="Calibri" w:cs="Calibri" w:eastAsia="Calibri" w:hAnsi="Calibri"/>
        </w:rPr>
        <w:t xml:space="preserve">3.2 Generative AI and influence operations</w:t>
      </w:r>
    </w:p>
    <w:p>
      <w:pPr>
        <w:spacing w:after="140" w:line="300"/>
        <w:jc w:val="both"/>
      </w:pPr>
      <w:r>
        <w:rPr>
          <w:rFonts w:ascii="Calibri" w:cs="Calibri" w:eastAsia="Calibri" w:hAnsi="Calibri"/>
        </w:rPr>
        <w:t xml:space="preserve">Goldstein et al. (2023) analysed how language models could change influence operations along the dimensions of actors, behaviours and content, and proposed mitigations across the AI pipeline from model design to platform response. Empirical studies followed: Spitale, Biller-Andorno and Germani (2023) reported that GPT-3-generated tweets, including disinformation, were hard for participants to distinguish from human-written ones and in some conditions more convincing; Goldstein et al. (2024) found that GPT-3-written propaganda articles were nearly as persuasive as real covert propaganda, with light human curation improving results.</w:t>
      </w:r>
    </w:p>
    <w:p>
      <w:pPr>
        <w:spacing w:after="140" w:line="300"/>
        <w:jc w:val="both"/>
      </w:pPr>
      <w:r>
        <w:rPr>
          <w:rFonts w:ascii="Calibri" w:cs="Calibri" w:eastAsia="Calibri" w:hAnsi="Calibri"/>
        </w:rPr>
        <w:t xml:space="preserve">Industry reporting adds field evidence. OpenAI (2024) described disrupting covert operations linked to Russia, China, Iran and a commercial firm in Israel that used its models for content generation and productivity tasks, and reported that these operations did not achieve significantly increased audience engagement. Graphika (2023) documented AI-avatar “news anchors” used in a pro-China network. Together, these show real and growing use, but so far with limited measured reach.</w:t>
      </w:r>
    </w:p>
    <w:p>
      <w:pPr>
        <w:pStyle w:val="Heading2"/>
      </w:pPr>
      <w:r>
        <w:rPr>
          <w:rFonts w:ascii="Calibri" w:cs="Calibri" w:eastAsia="Calibri" w:hAnsi="Calibri"/>
        </w:rPr>
        <w:t xml:space="preserve">3.3 Deepfakes and synthetic media</w:t>
      </w:r>
    </w:p>
    <w:p>
      <w:pPr>
        <w:spacing w:after="140" w:line="300"/>
        <w:jc w:val="both"/>
      </w:pPr>
      <w:r>
        <w:rPr>
          <w:rFonts w:ascii="Calibri" w:cs="Calibri" w:eastAsia="Calibri" w:hAnsi="Calibri"/>
        </w:rPr>
        <w:t xml:space="preserve">Chesney and Citron (2019) provided the key legal and security analysis of deepfakes, identifying harms to individuals, elections and national security, and introducing the liar’s dividend. Vaccari and Chadwick (2020) experimentally tested a political deepfake and found that its main effect was not widespread deception but increased uncertainty, which in turn reduced trust in news on social media. This supports a view that the damage may be to the epistemic environment as a whole as much as to specific beliefs.</w:t>
      </w:r>
    </w:p>
    <w:p>
      <w:pPr>
        <w:pStyle w:val="Heading2"/>
      </w:pPr>
      <w:r>
        <w:rPr>
          <w:rFonts w:ascii="Calibri" w:cs="Calibri" w:eastAsia="Calibri" w:hAnsi="Calibri"/>
        </w:rPr>
        <w:t xml:space="preserve">3.4 Detection research and datasets</w:t>
      </w:r>
    </w:p>
    <w:p>
      <w:pPr>
        <w:spacing w:after="140" w:line="300"/>
        <w:jc w:val="both"/>
      </w:pPr>
      <w:r>
        <w:rPr>
          <w:rFonts w:ascii="Calibri" w:cs="Calibri" w:eastAsia="Calibri" w:hAnsi="Calibri"/>
        </w:rPr>
        <w:t xml:space="preserve">Technical detection has produced useful benchmarks. FaceForensics++ (Rössler et al., 2019) provides manipulated face videos made with several methods; the Deepfake Detection Challenge dataset (Dolhansky et al., 2020) contains over 100,000 clips with paid actors. For text claims, the LIAR dataset (Wang, 2017) offers around 12,800 short political statements labelled by fact-checkers, and Shu et al. (2017) survey data-mining approaches that combine content, user and network signals.</w:t>
      </w:r>
    </w:p>
    <w:p>
      <w:pPr>
        <w:spacing w:after="140" w:line="300"/>
        <w:jc w:val="both"/>
      </w:pPr>
      <w:r>
        <w:rPr>
          <w:rFonts w:ascii="Calibri" w:cs="Calibri" w:eastAsia="Calibri" w:hAnsi="Calibri"/>
        </w:rPr>
        <w:t xml:space="preserve">A recurring limitation is generalisation: detectors trained on one dataset or generation method often degrade on new generators and on compressed, re-uploaded content, so detection is an arms race rather than a solved problem. This motivates provenance-based approaches, which record where content came from rather than trying to prove that it is fake.</w:t>
      </w:r>
    </w:p>
    <w:p>
      <w:pPr>
        <w:pStyle w:val="Heading2"/>
      </w:pPr>
      <w:r>
        <w:rPr>
          <w:rFonts w:ascii="Calibri" w:cs="Calibri" w:eastAsia="Calibri" w:hAnsi="Calibri"/>
        </w:rPr>
        <w:t xml:space="preserve">3.5 Elections, security and law</w:t>
      </w:r>
    </w:p>
    <w:p>
      <w:pPr>
        <w:spacing w:after="140" w:line="300"/>
        <w:jc w:val="both"/>
      </w:pPr>
      <w:r>
        <w:rPr>
          <w:rFonts w:ascii="Calibri" w:cs="Calibri" w:eastAsia="Calibri" w:hAnsi="Calibri"/>
        </w:rPr>
        <w:t xml:space="preserve">Election-related harms include voter suppression, last-minute fabrications that cannot be rebutted in time, and harassment of candidates and officials. Regulatory responses are emerging: the EU Digital Services Act imposes systemic-risk obligations on very large platforms, and the EU AI Act contains transparency obligations related to AI-generated and manipulated content, phased in over several years. In the United States, the Federal Communications Commission ruled in February 2024 that AI-generated voices in robocalls fall under the Telephone Consumer Protection Act. In Pakistan, the Prevention of Electronic Crimes Act (PECA) 2016 governs online offences, and its 2025 amendment added provisions on false information that journalists’ bodies and rights groups criticised as overly broad, which illustrates the tension between countering disinformation and protecting speech.</w:t>
      </w:r>
    </w:p>
    <w:p>
      <w:pPr>
        <w:pStyle w:val="Heading2"/>
      </w:pPr>
      <w:r>
        <w:rPr>
          <w:rFonts w:ascii="Calibri" w:cs="Calibri" w:eastAsia="Calibri" w:hAnsi="Calibri"/>
        </w:rPr>
        <w:t xml:space="preserve">3.6 Gaps this project addresses</w:t>
      </w:r>
    </w:p>
    <w:p>
      <w:pPr>
        <w:pStyle w:val="ListParagraph"/>
        <w:numPr>
          <w:ilvl w:val="0"/>
          <w:numId w:val="3"/>
        </w:numPr>
        <w:spacing w:after="80" w:line="290"/>
      </w:pPr>
      <w:r>
        <w:rPr>
          <w:rFonts w:ascii="Calibri" w:cs="Calibri" w:eastAsia="Calibri" w:hAnsi="Calibri"/>
        </w:rPr>
        <w:t xml:space="preserve">Much of the evidence comes from the United States and Europe; incidents in South Asia and the Global South are under-documented.</w:t>
      </w:r>
    </w:p>
    <w:p>
      <w:pPr>
        <w:pStyle w:val="ListParagraph"/>
        <w:numPr>
          <w:ilvl w:val="0"/>
          <w:numId w:val="3"/>
        </w:numPr>
        <w:spacing w:after="80" w:line="290"/>
      </w:pPr>
      <w:r>
        <w:rPr>
          <w:rFonts w:ascii="Calibri" w:cs="Calibri" w:eastAsia="Calibri" w:hAnsi="Calibri"/>
        </w:rPr>
        <w:t xml:space="preserve">Studies often examine one modality; a cross-modality view of incidents is rarer.</w:t>
      </w:r>
    </w:p>
    <w:p>
      <w:pPr>
        <w:pStyle w:val="ListParagraph"/>
        <w:numPr>
          <w:ilvl w:val="0"/>
          <w:numId w:val="3"/>
        </w:numPr>
        <w:spacing w:after="80" w:line="290"/>
      </w:pPr>
      <w:r>
        <w:rPr>
          <w:rFonts w:ascii="Calibri" w:cs="Calibri" w:eastAsia="Calibri" w:hAnsi="Calibri"/>
        </w:rPr>
        <w:t xml:space="preserve">Technical, security and policy perspectives are usually separate; this project connects them through a threat model and reference architecture.</w:t>
      </w:r>
    </w:p>
    <w:p>
      <w:pPr>
        <w:pStyle w:val="Heading1"/>
      </w:pPr>
      <w:r>
        <w:rPr>
          <w:rFonts w:ascii="Calibri" w:cs="Calibri" w:eastAsia="Calibri" w:hAnsi="Calibri"/>
        </w:rPr>
        <w:t xml:space="preserve">4. Dataset: Incident Register</w:t>
      </w:r>
    </w:p>
    <w:p>
      <w:pPr>
        <w:pStyle w:val="Heading2"/>
      </w:pPr>
      <w:r>
        <w:rPr>
          <w:rFonts w:ascii="Calibri" w:cs="Calibri" w:eastAsia="Calibri" w:hAnsi="Calibri"/>
        </w:rPr>
        <w:t xml:space="preserve">4.1 Method</w:t>
      </w:r>
    </w:p>
    <w:p>
      <w:pPr>
        <w:spacing w:after="140" w:line="300"/>
        <w:jc w:val="both"/>
      </w:pPr>
      <w:r>
        <w:rPr>
          <w:rFonts w:ascii="Calibri" w:cs="Calibri" w:eastAsia="Calibri" w:hAnsi="Calibri"/>
        </w:rPr>
        <w:t xml:space="preserve">To ground the analysis in examples, I compiled a register of 13 publicly reported incidents between 2019 and 2024 in which synthetic or manipulated media, AI-generated text or coordinated inauthentic activity was used, or was credibly alleged to be used, for deception or influence. Cases were selected for diversity of modality, region and objective, and for the availability of public reporting. The register is </w:t>
      </w:r>
      <w:r>
        <w:rPr>
          <w:rFonts w:ascii="Calibri" w:cs="Calibri" w:eastAsia="Calibri" w:hAnsi="Calibri"/>
          <w:b/>
          <w:bCs/>
        </w:rPr>
        <w:t xml:space="preserve">illustrative, not a statistically representative sample</w:t>
      </w:r>
      <w:r>
        <w:rPr>
          <w:rFonts w:ascii="Calibri" w:cs="Calibri" w:eastAsia="Calibri" w:hAnsi="Calibri"/>
        </w:rPr>
        <w:t xml:space="preserve">.</w:t>
      </w:r>
    </w:p>
    <w:p>
      <w:pPr>
        <w:spacing w:after="140" w:line="300"/>
        <w:jc w:val="both"/>
      </w:pPr>
      <w:r>
        <w:rPr>
          <w:rFonts w:ascii="Calibri" w:cs="Calibri" w:eastAsia="Calibri" w:hAnsi="Calibri"/>
        </w:rPr>
        <w:t xml:space="preserve">Each incident was coded on three variables:</w:t>
      </w:r>
    </w:p>
    <w:p>
      <w:pPr>
        <w:pStyle w:val="ListParagraph"/>
        <w:numPr>
          <w:ilvl w:val="0"/>
          <w:numId w:val="3"/>
        </w:numPr>
        <w:spacing w:after="80" w:line="290"/>
      </w:pPr>
      <w:r>
        <w:rPr>
          <w:rFonts w:ascii="Calibri" w:cs="Calibri" w:eastAsia="Calibri" w:hAnsi="Calibri"/>
          <w:b/>
          <w:bCs/>
        </w:rPr>
        <w:t xml:space="preserve">Modality:</w:t>
      </w:r>
      <w:r>
        <w:rPr>
          <w:rFonts w:ascii="Calibri" w:cs="Calibri" w:eastAsia="Calibri" w:hAnsi="Calibri"/>
        </w:rPr>
        <w:t xml:space="preserve"> video, audio, image, text, or multi-modal.</w:t>
      </w:r>
    </w:p>
    <w:p>
      <w:pPr>
        <w:pStyle w:val="ListParagraph"/>
        <w:numPr>
          <w:ilvl w:val="0"/>
          <w:numId w:val="3"/>
        </w:numPr>
        <w:spacing w:after="80" w:line="290"/>
      </w:pPr>
      <w:r>
        <w:rPr>
          <w:rFonts w:ascii="Calibri" w:cs="Calibri" w:eastAsia="Calibri" w:hAnsi="Calibri"/>
          <w:b/>
          <w:bCs/>
        </w:rPr>
        <w:t xml:space="preserve">Actor type:</w:t>
      </w:r>
      <w:r>
        <w:rPr>
          <w:rFonts w:ascii="Calibri" w:cs="Calibri" w:eastAsia="Calibri" w:hAnsi="Calibri"/>
        </w:rPr>
        <w:t xml:space="preserve"> state-linked, domestic political, criminal, or unknown/contested (attribution disputed or unresolved).</w:t>
      </w:r>
    </w:p>
    <w:p>
      <w:pPr>
        <w:pStyle w:val="ListParagraph"/>
        <w:numPr>
          <w:ilvl w:val="0"/>
          <w:numId w:val="3"/>
        </w:numPr>
        <w:spacing w:after="80" w:line="290"/>
      </w:pPr>
      <w:r>
        <w:rPr>
          <w:rFonts w:ascii="Calibri" w:cs="Calibri" w:eastAsia="Calibri" w:hAnsi="Calibri"/>
          <w:b/>
          <w:bCs/>
        </w:rPr>
        <w:t xml:space="preserve">Objective:</w:t>
      </w:r>
      <w:r>
        <w:rPr>
          <w:rFonts w:ascii="Calibri" w:cs="Calibri" w:eastAsia="Calibri" w:hAnsi="Calibri"/>
        </w:rPr>
        <w:t xml:space="preserve"> political/election influence, geopolitical/war propaganda, covert influence operation, fraud, or public panic/market manipulation.</w:t>
      </w:r>
    </w:p>
    <w:p>
      <w:pPr>
        <w:pStyle w:val="Heading2"/>
      </w:pPr>
      <w:r>
        <w:rPr>
          <w:rFonts w:ascii="Calibri" w:cs="Calibri" w:eastAsia="Calibri" w:hAnsi="Calibri"/>
        </w:rPr>
        <w:t xml:space="preserve">4.2 Coded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700"/>
        <w:gridCol w:w="2866"/>
        <w:gridCol w:w="1100"/>
        <w:gridCol w:w="1900"/>
        <w:gridCol w:w="1900"/>
      </w:tblGrid>
      <w:tr>
        <w:trPr>
          <w:tblHeader/>
        </w:trPr>
        <w:tc>
          <w:tcPr>
            <w:tcW w:type="dxa" w:w="5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ID</w:t>
            </w:r>
          </w:p>
        </w:tc>
        <w:tc>
          <w:tcPr>
            <w:tcW w:type="dxa" w:w="7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Year</w:t>
            </w:r>
          </w:p>
        </w:tc>
        <w:tc>
          <w:tcPr>
            <w:tcW w:type="dxa" w:w="286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Incident</w:t>
            </w:r>
          </w:p>
        </w:tc>
        <w:tc>
          <w:tcPr>
            <w:tcW w:type="dxa" w:w="11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Modality</w:t>
            </w:r>
          </w:p>
        </w:tc>
        <w:tc>
          <w:tcPr>
            <w:tcW w:type="dxa" w:w="19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Actor type</w:t>
            </w:r>
          </w:p>
        </w:tc>
        <w:tc>
          <w:tcPr>
            <w:tcW w:type="dxa" w:w="19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Objective</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2019</w:t>
            </w:r>
          </w:p>
        </w:tc>
        <w:tc>
          <w:tcPr>
            <w:tcW w:type="dxa" w:w="28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Gabon: President Bongo New Year video</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Video</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Unknown / contested</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Political / election influence</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C2</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2022</w:t>
            </w:r>
          </w:p>
        </w:tc>
        <w:tc>
          <w:tcPr>
            <w:tcW w:type="dxa" w:w="28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Zelensky 'surrender' deepfake video</w:t>
            </w:r>
          </w:p>
        </w:tc>
        <w:tc>
          <w:tcPr>
            <w:tcW w:type="dxa" w:w="11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Video</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State-linked</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Geopolitical / war propaganda</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C3</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2023</w:t>
            </w:r>
          </w:p>
        </w:tc>
        <w:tc>
          <w:tcPr>
            <w:tcW w:type="dxa" w:w="28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'Wolf News' AI-avatar news clips (Spamouflage)</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Video</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State-linked</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Covert influence operation</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C4</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2023</w:t>
            </w:r>
          </w:p>
        </w:tc>
        <w:tc>
          <w:tcPr>
            <w:tcW w:type="dxa" w:w="28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Fake 'Pentagon explosion' image</w:t>
            </w:r>
          </w:p>
        </w:tc>
        <w:tc>
          <w:tcPr>
            <w:tcW w:type="dxa" w:w="11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Image</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Unknown / contested</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Public panic / market</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C5</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2023</w:t>
            </w:r>
          </w:p>
        </w:tc>
        <w:tc>
          <w:tcPr>
            <w:tcW w:type="dxa" w:w="28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Slovakia pre-election audio deepfake</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Audio</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Unknown / contested</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Political / election influence</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C6</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2024</w:t>
            </w:r>
          </w:p>
        </w:tc>
        <w:tc>
          <w:tcPr>
            <w:tcW w:type="dxa" w:w="28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Indonesia: AI-recreated Suharto video</w:t>
            </w:r>
          </w:p>
        </w:tc>
        <w:tc>
          <w:tcPr>
            <w:tcW w:type="dxa" w:w="11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Video</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Domestic political</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Political / election influence</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C7</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2024</w:t>
            </w:r>
          </w:p>
        </w:tc>
        <w:tc>
          <w:tcPr>
            <w:tcW w:type="dxa" w:w="28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New Hampshire Biden voice-clone robocall</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Audio</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Domestic political</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Political / election influence</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C8</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2024</w:t>
            </w:r>
          </w:p>
        </w:tc>
        <w:tc>
          <w:tcPr>
            <w:tcW w:type="dxa" w:w="28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Pakistan: AI voice of Imran Khan in campaign</w:t>
            </w:r>
          </w:p>
        </w:tc>
        <w:tc>
          <w:tcPr>
            <w:tcW w:type="dxa" w:w="11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Audio</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Domestic political</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Political / election influence</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C9</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2024</w:t>
            </w:r>
          </w:p>
        </w:tc>
        <w:tc>
          <w:tcPr>
            <w:tcW w:type="dxa" w:w="28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Arup (Hong Kong) deepfake video-call fraud</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Video</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Criminal</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Fraud</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C10</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2024</w:t>
            </w:r>
          </w:p>
        </w:tc>
        <w:tc>
          <w:tcPr>
            <w:tcW w:type="dxa" w:w="28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Covert influence operations using LLMs (OpenAI report)</w:t>
            </w:r>
          </w:p>
        </w:tc>
        <w:tc>
          <w:tcPr>
            <w:tcW w:type="dxa" w:w="11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Text</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State-linked</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Covert influence operation</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C11</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2024</w:t>
            </w:r>
          </w:p>
        </w:tc>
        <w:tc>
          <w:tcPr>
            <w:tcW w:type="dxa" w:w="28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Romania presidential election annulment</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Multi-modal</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Unknown / contested</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Political / election influence</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C12</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2024</w:t>
            </w:r>
          </w:p>
        </w:tc>
        <w:tc>
          <w:tcPr>
            <w:tcW w:type="dxa" w:w="28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India general election synthetic media</w:t>
            </w:r>
          </w:p>
        </w:tc>
        <w:tc>
          <w:tcPr>
            <w:tcW w:type="dxa" w:w="11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Multi-modal</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Domestic political</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Political / election influence</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C13</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2024</w:t>
            </w:r>
          </w:p>
        </w:tc>
        <w:tc>
          <w:tcPr>
            <w:tcW w:type="dxa" w:w="28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Doppelganger cloned-news-site campaign</w:t>
            </w:r>
          </w:p>
        </w:tc>
        <w:tc>
          <w:tcPr>
            <w:tcW w:type="dxa" w:w="1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Text</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State-linked</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Covert influence operation</w:t>
            </w:r>
          </w:p>
        </w:tc>
      </w:tr>
    </w:tbl>
    <w:p>
      <w:pPr>
        <w:spacing w:after="120"/>
      </w:pPr>
    </w:p>
    <w:p>
      <w:pPr>
        <w:pStyle w:val="Heading2"/>
      </w:pPr>
      <w:r>
        <w:rPr>
          <w:rFonts w:ascii="Calibri" w:cs="Calibri" w:eastAsia="Calibri" w:hAnsi="Calibri"/>
        </w:rPr>
        <w:t xml:space="preserve">4.3 Case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rPr>
          <w:tblHeader/>
        </w:trPr>
        <w:tc>
          <w:tcPr>
            <w:tcW w:type="dxa" w:w="5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ID</w:t>
            </w:r>
          </w:p>
        </w:tc>
        <w:tc>
          <w:tcPr>
            <w:tcW w:type="dxa" w:w="846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Summary and documented outcome</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w:t>
            </w:r>
          </w:p>
        </w:tc>
        <w:tc>
          <w:tcPr>
            <w:tcW w:type="dxa" w:w="8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Gabon (2019). A New Year video of an ailing President Ali Bongo was widely suspected of being a deepfake, which contributed to political tension and a failed coup attempt in January 2019. Analysts did not find convincing evidence that the video was synthetic. It is an early example of the liar’s dividend: suspicion of fakery itself destabilised politics.</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C2</w:t>
            </w:r>
          </w:p>
        </w:tc>
        <w:tc>
          <w:tcPr>
            <w:tcW w:type="dxa" w:w="8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Ukraine (2022). A deepfake video showed President Zelensky telling soldiers to surrender. It was low in quality, was quickly debunked, and Zelensky publicly rebutted it. It shows both the wartime incentive for such fakes and the value of rapid official rebuttal.</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C3</w:t>
            </w:r>
          </w:p>
        </w:tc>
        <w:tc>
          <w:tcPr>
            <w:tcW w:type="dxa" w:w="8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Graphika (2023) reported AI-avatar news presenters, produced with commercial video-synthesis tools, in a pro-China network. Engagement was low, but the case shows commodity tools entering influence operations.</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C4</w:t>
            </w:r>
          </w:p>
        </w:tc>
        <w:tc>
          <w:tcPr>
            <w:tcW w:type="dxa" w:w="8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United States (2023). An AI-generated image of an explosion near the Pentagon spread via high-follower accounts and caused a brief market reaction before authorities denied it. It shows how verified-looking accounts can turn a crude fake into a market-moving event.</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C5</w:t>
            </w:r>
          </w:p>
        </w:tc>
        <w:tc>
          <w:tcPr>
            <w:tcW w:type="dxa" w:w="8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Slovakia (2023). Audio purporting to show a party leader discussing election rigging circulated in the final days of the campaign, when media rules limit rebuttal. Fact-checkers flagged it as fabricated; its effect on the result cannot be measured reliably.</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C6</w:t>
            </w:r>
          </w:p>
        </w:tc>
        <w:tc>
          <w:tcPr>
            <w:tcW w:type="dxa" w:w="8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Indonesia (2024). A video recreated the late President Suharto endorsing a party. It raises questions of consent, dignity and disclosure even where there is no direct intent to deceive about facts.</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C7</w:t>
            </w:r>
          </w:p>
        </w:tc>
        <w:tc>
          <w:tcPr>
            <w:tcW w:type="dxa" w:w="8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United States (2024). A cloned voice of President Biden was used in robocalls urging New Hampshire voters to skip a primary. It is a clear voter-suppression attempt, and the FCC subsequently ruled AI-generated voices in robocalls to be covered by the TCPA.</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C8</w:t>
            </w:r>
          </w:p>
        </w:tc>
        <w:tc>
          <w:tcPr>
            <w:tcW w:type="dxa" w:w="8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Pakistan (2024). Imran Khan’s party used an AI-generated version of his voice for campaign messaging while he was imprisoned. The use was disclosed, which distinguishes it from deception, but it shows how synthetic voice can be used for mobilisation in a restricted media environment and how thin the line between legitimate and deceptive use can be.</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C9</w:t>
            </w:r>
          </w:p>
        </w:tc>
        <w:tc>
          <w:tcPr>
            <w:tcW w:type="dxa" w:w="8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Hong Kong (2024). An employee of the engineering firm Arup reportedly transferred around US$25 million after a video call with deepfaked colleagues. It is not disinformation in the political sense but is a core information-security case: synthetic media as a social-engineering weapon.</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C10</w:t>
            </w:r>
          </w:p>
        </w:tc>
        <w:tc>
          <w:tcPr>
            <w:tcW w:type="dxa" w:w="8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OpenAI (2024) reported disrupting covert influence operations that used its models to generate comments, articles and social-media content and to translate and debug, with limited authentic audience engagement.</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C11</w:t>
            </w:r>
          </w:p>
        </w:tc>
        <w:tc>
          <w:tcPr>
            <w:tcW w:type="dxa" w:w="8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Romania (2024). The Constitutional Court annulled the first round of the presidential election amid allegations of coordinated social-media manipulation and foreign interference. Generative AI was not the central element, but the case shows how election integrity can hinge on platform manipulation.</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C12</w:t>
            </w:r>
          </w:p>
        </w:tc>
        <w:tc>
          <w:tcPr>
            <w:tcW w:type="dxa" w:w="8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India (2024). Synthetic audio and video, including fabricated statements by celebrities and politicians, were widely reported during the general election, and authorities issued guidance to parties about misuse. Scale and linguistic diversity make moderation especially hard.</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C13</w:t>
            </w:r>
          </w:p>
        </w:tc>
        <w:tc>
          <w:tcPr>
            <w:tcW w:type="dxa" w:w="8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The “Doppelganger” campaign cloned legitimate European news sites to push narratives aligned with Russian state interests and has been the subject of platform takedowns and government sanctions. Text generation and site cloning made content production cheaper and more convincing.</w:t>
            </w:r>
          </w:p>
        </w:tc>
      </w:tr>
    </w:tbl>
    <w:p>
      <w:pPr>
        <w:spacing w:after="120"/>
      </w:pPr>
    </w:p>
    <w:p>
      <w:pPr>
        <w:pStyle w:val="Heading1"/>
      </w:pPr>
      <w:r>
        <w:rPr>
          <w:rFonts w:ascii="Calibri" w:cs="Calibri" w:eastAsia="Calibri" w:hAnsi="Calibri"/>
        </w:rPr>
        <w:t xml:space="preserve">5. Analysis</w:t>
      </w:r>
    </w:p>
    <w:p>
      <w:pPr>
        <w:pStyle w:val="Heading2"/>
      </w:pPr>
      <w:r>
        <w:rPr>
          <w:rFonts w:ascii="Calibri" w:cs="Calibri" w:eastAsia="Calibri" w:hAnsi="Calibri"/>
        </w:rPr>
        <w:t xml:space="preserve">5.1 Distribution of incidents</w:t>
      </w:r>
    </w:p>
    <w:p>
      <w:pPr>
        <w:spacing w:before="120"/>
        <w:jc w:val="center"/>
      </w:pPr>
      <w:r>
        <w:drawing>
          <wp:inline distT="0" distB="0" distL="0" distR="0">
            <wp:extent cx="5715000" cy="1866900"/>
            <wp:effectExtent t="0" r="0" b="0" l="0"/>
            <wp:docPr id="1" name="fig1" descr="Bar charts of incidents by modality, actor type and objective" title="Inciden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66900"/>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1. Distribution of the 13 coded incidents by modality, actor type and objective.</w:t>
      </w:r>
    </w:p>
    <w:p>
      <w:pPr>
        <w:spacing w:after="140" w:line="300"/>
        <w:jc w:val="both"/>
      </w:pPr>
      <w:r>
        <w:rPr>
          <w:rFonts w:ascii="Calibri" w:cs="Calibri" w:eastAsia="Calibri" w:hAnsi="Calibri"/>
        </w:rPr>
        <w:t xml:space="preserve">Video is the most frequent modality (5 of 13) and audio the second most frequent among media types (3 of 13). Political and election influence is the dominant objective (7 of 13), followed by covert influence operations (3 of 13). Attribution is unresolved or contested in 4 of 13 cases, equal to the number of state-linked cases and of domestic political cases. Because the register is a purposive sample, these counts describe the examples studied, not global frequencies.</w:t>
      </w:r>
    </w:p>
    <w:p>
      <w:pPr>
        <w:pStyle w:val="Heading2"/>
      </w:pPr>
      <w:r>
        <w:rPr>
          <w:rFonts w:ascii="Calibri" w:cs="Calibri" w:eastAsia="Calibri" w:hAnsi="Calibri"/>
        </w:rPr>
        <w:t xml:space="preserve">5.2 Key findings</w:t>
      </w:r>
    </w:p>
    <w:p>
      <w:pPr>
        <w:pStyle w:val="ListParagraph"/>
        <w:numPr>
          <w:ilvl w:val="0"/>
          <w:numId w:val="4"/>
        </w:numPr>
        <w:spacing w:after="100" w:line="290"/>
      </w:pPr>
      <w:r>
        <w:rPr>
          <w:rFonts w:ascii="Calibri" w:cs="Calibri" w:eastAsia="Calibri" w:hAnsi="Calibri"/>
          <w:b/>
          <w:bCs/>
        </w:rPr>
        <w:t xml:space="preserve">Distribution matters more than fidelity.</w:t>
      </w:r>
      <w:r>
        <w:rPr>
          <w:rFonts w:ascii="Calibri" w:cs="Calibri" w:eastAsia="Calibri" w:hAnsi="Calibri"/>
        </w:rPr>
        <w:t xml:space="preserve"> Low-quality fakes (C2, C4) caused disruption when amplified by prominent accounts, while polished AI-avatar content (C3) and LLM-assisted operations (C10) achieved limited reach. Plausibility helps, but the audience and amplification path decide impact.</w:t>
      </w:r>
    </w:p>
    <w:p>
      <w:pPr>
        <w:pStyle w:val="ListParagraph"/>
        <w:numPr>
          <w:ilvl w:val="0"/>
          <w:numId w:val="4"/>
        </w:numPr>
        <w:spacing w:after="100" w:line="290"/>
      </w:pPr>
      <w:r>
        <w:rPr>
          <w:rFonts w:ascii="Calibri" w:cs="Calibri" w:eastAsia="Calibri" w:hAnsi="Calibri"/>
          <w:b/>
          <w:bCs/>
        </w:rPr>
        <w:t xml:space="preserve">Audio is an under-appreciated vector.</w:t>
      </w:r>
      <w:r>
        <w:rPr>
          <w:rFonts w:ascii="Calibri" w:cs="Calibri" w:eastAsia="Calibri" w:hAnsi="Calibri"/>
        </w:rPr>
        <w:t xml:space="preserve"> Three cases (C5, C7, C8) used synthetic audio. Voice cloning needs little data, audio lacks visual cues that help scrutiny, and phone and messaging channels have weak authentication, making it cheap to produce and hard to verify.</w:t>
      </w:r>
    </w:p>
    <w:p>
      <w:pPr>
        <w:pStyle w:val="ListParagraph"/>
        <w:numPr>
          <w:ilvl w:val="0"/>
          <w:numId w:val="4"/>
        </w:numPr>
        <w:spacing w:after="100" w:line="290"/>
      </w:pPr>
      <w:r>
        <w:rPr>
          <w:rFonts w:ascii="Calibri" w:cs="Calibri" w:eastAsia="Calibri" w:hAnsi="Calibri"/>
          <w:b/>
          <w:bCs/>
        </w:rPr>
        <w:t xml:space="preserve">Timing near elections is a force multiplier.</w:t>
      </w:r>
      <w:r>
        <w:rPr>
          <w:rFonts w:ascii="Calibri" w:cs="Calibri" w:eastAsia="Calibri" w:hAnsi="Calibri"/>
        </w:rPr>
        <w:t xml:space="preserve"> C5 and C7 were released close to voting, when fact-checking and rebuttal have little time. Election-period rapid response is therefore a distinct requirement.</w:t>
      </w:r>
    </w:p>
    <w:p>
      <w:pPr>
        <w:pStyle w:val="ListParagraph"/>
        <w:numPr>
          <w:ilvl w:val="0"/>
          <w:numId w:val="4"/>
        </w:numPr>
        <w:spacing w:after="100" w:line="290"/>
      </w:pPr>
      <w:r>
        <w:rPr>
          <w:rFonts w:ascii="Calibri" w:cs="Calibri" w:eastAsia="Calibri" w:hAnsi="Calibri"/>
          <w:b/>
          <w:bCs/>
        </w:rPr>
        <w:t xml:space="preserve">Measured persuasive effect is uncertain; measured financial harm is not.</w:t>
      </w:r>
      <w:r>
        <w:rPr>
          <w:rFonts w:ascii="Calibri" w:cs="Calibri" w:eastAsia="Calibri" w:hAnsi="Calibri"/>
        </w:rPr>
        <w:t xml:space="preserve"> For political cases, no incident has a reliable estimate of effect on vote choice. The clearest quantified loss is fraud (C9). This favours investing in authentication and process controls for organisations, in addition to public-facing measures.</w:t>
      </w:r>
    </w:p>
    <w:p>
      <w:pPr>
        <w:pStyle w:val="ListParagraph"/>
        <w:numPr>
          <w:ilvl w:val="0"/>
          <w:numId w:val="4"/>
        </w:numPr>
        <w:spacing w:after="100" w:line="290"/>
      </w:pPr>
      <w:r>
        <w:rPr>
          <w:rFonts w:ascii="Calibri" w:cs="Calibri" w:eastAsia="Calibri" w:hAnsi="Calibri"/>
          <w:b/>
          <w:bCs/>
        </w:rPr>
        <w:t xml:space="preserve">The liar’s dividend is real.</w:t>
      </w:r>
      <w:r>
        <w:rPr>
          <w:rFonts w:ascii="Calibri" w:cs="Calibri" w:eastAsia="Calibri" w:hAnsi="Calibri"/>
        </w:rPr>
        <w:t xml:space="preserve"> The Gabon case (C1) shows suspicion of fakery destabilising politics even where fakery was not demonstrated, consistent with experimental evidence that deepfakes mainly raise uncertainty (Vaccari &amp; Chadwick, 2020).</w:t>
      </w:r>
    </w:p>
    <w:p>
      <w:pPr>
        <w:pStyle w:val="ListParagraph"/>
        <w:numPr>
          <w:ilvl w:val="0"/>
          <w:numId w:val="4"/>
        </w:numPr>
        <w:spacing w:after="100" w:line="290"/>
      </w:pPr>
      <w:r>
        <w:rPr>
          <w:rFonts w:ascii="Calibri" w:cs="Calibri" w:eastAsia="Calibri" w:hAnsi="Calibri"/>
          <w:b/>
          <w:bCs/>
        </w:rPr>
        <w:t xml:space="preserve">State and non-state actors converge on the same tools.</w:t>
      </w:r>
      <w:r>
        <w:rPr>
          <w:rFonts w:ascii="Calibri" w:cs="Calibri" w:eastAsia="Calibri" w:hAnsi="Calibri"/>
        </w:rPr>
        <w:t xml:space="preserve"> Commercial tools, open models and commodity services are used by state-linked networks, parties and criminals alike, so controls focused on one actor type will miss the others.</w:t>
      </w:r>
    </w:p>
    <w:p>
      <w:pPr>
        <w:pStyle w:val="ListParagraph"/>
        <w:numPr>
          <w:ilvl w:val="0"/>
          <w:numId w:val="4"/>
        </w:numPr>
        <w:spacing w:after="100" w:line="290"/>
      </w:pPr>
      <w:r>
        <w:rPr>
          <w:rFonts w:ascii="Calibri" w:cs="Calibri" w:eastAsia="Calibri" w:hAnsi="Calibri"/>
          <w:b/>
          <w:bCs/>
        </w:rPr>
        <w:t xml:space="preserve">Disclosure and consent blur the picture.</w:t>
      </w:r>
      <w:r>
        <w:rPr>
          <w:rFonts w:ascii="Calibri" w:cs="Calibri" w:eastAsia="Calibri" w:hAnsi="Calibri"/>
        </w:rPr>
        <w:t xml:space="preserve"> Cases such as C6 and C8 involve synthetic media that is disclosed or politically accepted. Policy must distinguish deceptive use from legitimate creative or campaign use, or it risks over-reach.</w:t>
      </w:r>
    </w:p>
    <w:p>
      <w:pPr>
        <w:pStyle w:val="Heading2"/>
      </w:pPr>
      <w:r>
        <w:rPr>
          <w:rFonts w:ascii="Calibri" w:cs="Calibri" w:eastAsia="Calibri" w:hAnsi="Calibri"/>
        </w:rPr>
        <w:t xml:space="preserve">5.3 Forward-looking risk assessment</w:t>
      </w:r>
    </w:p>
    <w:p>
      <w:pPr>
        <w:spacing w:after="140" w:line="300"/>
        <w:jc w:val="both"/>
      </w:pPr>
      <w:r>
        <w:rPr>
          <w:rFonts w:ascii="Calibri" w:cs="Calibri" w:eastAsia="Calibri" w:hAnsi="Calibri"/>
        </w:rPr>
        <w:t xml:space="preserve">To address RQ3, I scored seven plausible scenarios for likelihood (L) and impact (I) on a 1–5 scale. Scores are my own qualitative judgement informed by the literature and register, not measured values, and should be read as a prioritisation aid. Risk = L × I; scores of 15 or more are rated High, 10–14 Medium, and below 10 Lower.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26"/>
        <w:gridCol w:w="700"/>
        <w:gridCol w:w="700"/>
        <w:gridCol w:w="900"/>
        <w:gridCol w:w="2300"/>
      </w:tblGrid>
      <w:tr>
        <w:trPr>
          <w:tblHeader/>
        </w:trPr>
        <w:tc>
          <w:tcPr>
            <w:tcW w:type="dxa" w:w="5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t>
            </w:r>
          </w:p>
        </w:tc>
        <w:tc>
          <w:tcPr>
            <w:tcW w:type="dxa" w:w="39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Scenario</w:t>
            </w:r>
          </w:p>
        </w:tc>
        <w:tc>
          <w:tcPr>
            <w:tcW w:type="dxa" w:w="7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L</w:t>
            </w:r>
          </w:p>
        </w:tc>
        <w:tc>
          <w:tcPr>
            <w:tcW w:type="dxa" w:w="7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I</w:t>
            </w:r>
          </w:p>
        </w:tc>
        <w:tc>
          <w:tcPr>
            <w:tcW w:type="dxa" w:w="9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Risk</w:t>
            </w:r>
          </w:p>
        </w:tc>
        <w:tc>
          <w:tcPr>
            <w:tcW w:type="dxa" w:w="23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Main basis</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S1</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Election-eve synthetic audio or video of a candidate or official that cannot be rebutted in time</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4</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4</w:t>
            </w:r>
          </w:p>
        </w:tc>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16 (High)</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C5, C7</w:t>
            </w:r>
          </w:p>
        </w:tc>
      </w:tr>
      <w:tr>
        <w:trPr>
          <w:cantSplit/>
        </w:trPr>
        <w:tc>
          <w:tcPr>
            <w:tcW w:type="dxa" w:w="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S2</w:t>
            </w:r>
          </w:p>
        </w:tc>
        <w:tc>
          <w:tcPr>
            <w:tcW w:type="dxa" w:w="39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Voice- and video-clone fraud against organisations and families</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5</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3</w:t>
            </w:r>
          </w:p>
        </w:tc>
        <w:tc>
          <w:tcPr>
            <w:tcW w:type="dxa" w:w="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15 (High)</w:t>
            </w:r>
          </w:p>
        </w:tc>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C9</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S3</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Large automated persona networks using LLMs for persuasion and harassment</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4</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3</w:t>
            </w:r>
          </w:p>
        </w:tc>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12 (Medium)</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C3, C10, C13</w:t>
            </w:r>
          </w:p>
        </w:tc>
      </w:tr>
      <w:tr>
        <w:trPr>
          <w:cantSplit/>
        </w:trPr>
        <w:tc>
          <w:tcPr>
            <w:tcW w:type="dxa" w:w="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S4</w:t>
            </w:r>
          </w:p>
        </w:tc>
        <w:tc>
          <w:tcPr>
            <w:tcW w:type="dxa" w:w="39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Fabricated crisis imagery triggering panic or market moves</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3</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4</w:t>
            </w:r>
          </w:p>
        </w:tc>
        <w:tc>
          <w:tcPr>
            <w:tcW w:type="dxa" w:w="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12 (Medium)</w:t>
            </w:r>
          </w:p>
        </w:tc>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C4</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S5</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Authentic evidence dismissed as fake (liar’s dividend)</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4</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3</w:t>
            </w:r>
          </w:p>
        </w:tc>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12 (Medium)</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C1</w:t>
            </w:r>
          </w:p>
        </w:tc>
      </w:tr>
      <w:tr>
        <w:trPr>
          <w:cantSplit/>
        </w:trPr>
        <w:tc>
          <w:tcPr>
            <w:tcW w:type="dxa" w:w="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S6</w:t>
            </w:r>
          </w:p>
        </w:tc>
        <w:tc>
          <w:tcPr>
            <w:tcW w:type="dxa" w:w="39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Wartime deepfake of a commander or leader issuing false orders</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w:t>
            </w:r>
          </w:p>
        </w:tc>
        <w:tc>
          <w:tcPr>
            <w:tcW w:type="dxa" w:w="7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5</w:t>
            </w:r>
          </w:p>
        </w:tc>
        <w:tc>
          <w:tcPr>
            <w:tcW w:type="dxa" w:w="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10 (Medium)</w:t>
            </w:r>
          </w:p>
        </w:tc>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C2</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S7</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Hyper-personalised persuasion at scale</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3</w:t>
            </w:r>
          </w:p>
        </w:tc>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3</w:t>
            </w:r>
          </w:p>
        </w:tc>
        <w:tc>
          <w:tcPr>
            <w:tcW w:type="dxa" w:w="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9 (Lower)</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Literature</w:t>
            </w:r>
          </w:p>
        </w:tc>
      </w:tr>
    </w:tbl>
    <w:p>
      <w:pPr>
        <w:spacing w:after="120"/>
      </w:pPr>
    </w:p>
    <w:p>
      <w:pPr>
        <w:pStyle w:val="Heading2"/>
      </w:pPr>
      <w:r>
        <w:rPr>
          <w:rFonts w:ascii="Calibri" w:cs="Calibri" w:eastAsia="Calibri" w:hAnsi="Calibri"/>
        </w:rPr>
        <w:t xml:space="preserve">5.4 Election and information security</w:t>
      </w:r>
    </w:p>
    <w:p>
      <w:pPr>
        <w:spacing w:after="140" w:line="300"/>
        <w:jc w:val="both"/>
      </w:pPr>
      <w:r>
        <w:rPr>
          <w:rFonts w:ascii="Calibri" w:cs="Calibri" w:eastAsia="Calibri" w:hAnsi="Calibri"/>
        </w:rPr>
        <w:t xml:space="preserve">Elections have a fixed date, a defined electorate and a time-limited window in which false claims can do damage, which makes them a natural target. Threats fall into four groups: (1) voter suppression through false information about when, where or whether to vote; (2) last-minute reputational attacks on candidates; (3) undermining confidence in results through fabricated evidence of fraud; and (4) harassment of election officials and journalists. From an information-security viewpoint, election bodies should treat their own channels (websites, social accounts, helplines) as critical infrastructure, publish verifiable statements, and prepare pre-agreed rebuttal and takedown procedures.</w:t>
      </w:r>
    </w:p>
    <w:p>
      <w:pPr>
        <w:spacing w:after="140" w:line="300"/>
        <w:jc w:val="both"/>
      </w:pPr>
      <w:r>
        <w:rPr>
          <w:rFonts w:ascii="Calibri" w:cs="Calibri" w:eastAsia="Calibri" w:hAnsi="Calibri"/>
        </w:rPr>
        <w:t xml:space="preserve">The same logic applies to organisations. Synthetic voice and video erode assumptions such as “I recognised their voice on the call,” so high-value actions such as payments and credential resets need out-of-band verification, regardless of how convincing the requester appears.</w:t>
      </w:r>
    </w:p>
    <w:p>
      <w:pPr>
        <w:pStyle w:val="Heading2"/>
      </w:pPr>
      <w:r>
        <w:rPr>
          <w:rFonts w:ascii="Calibri" w:cs="Calibri" w:eastAsia="Calibri" w:hAnsi="Calibri"/>
        </w:rPr>
        <w:t xml:space="preserve">5.5 National security implications</w:t>
      </w:r>
    </w:p>
    <w:p>
      <w:pPr>
        <w:pStyle w:val="ListParagraph"/>
        <w:numPr>
          <w:ilvl w:val="0"/>
          <w:numId w:val="3"/>
        </w:numPr>
        <w:spacing w:after="80" w:line="290"/>
      </w:pPr>
      <w:r>
        <w:rPr>
          <w:rFonts w:ascii="Calibri" w:cs="Calibri" w:eastAsia="Calibri" w:hAnsi="Calibri"/>
          <w:b/>
          <w:bCs/>
        </w:rPr>
        <w:t xml:space="preserve">Cognitive and information warfare:</w:t>
      </w:r>
      <w:r>
        <w:rPr>
          <w:rFonts w:ascii="Calibri" w:cs="Calibri" w:eastAsia="Calibri" w:hAnsi="Calibri"/>
        </w:rPr>
        <w:t xml:space="preserve"> AI lowers the cost of sustained influence campaigns against adversary populations, and of tailoring narratives by language and region.</w:t>
      </w:r>
    </w:p>
    <w:p>
      <w:pPr>
        <w:pStyle w:val="ListParagraph"/>
        <w:numPr>
          <w:ilvl w:val="0"/>
          <w:numId w:val="3"/>
        </w:numPr>
        <w:spacing w:after="80" w:line="290"/>
      </w:pPr>
      <w:r>
        <w:rPr>
          <w:rFonts w:ascii="Calibri" w:cs="Calibri" w:eastAsia="Calibri" w:hAnsi="Calibri"/>
          <w:b/>
          <w:bCs/>
        </w:rPr>
        <w:t xml:space="preserve">Crisis stability:</w:t>
      </w:r>
      <w:r>
        <w:rPr>
          <w:rFonts w:ascii="Calibri" w:cs="Calibri" w:eastAsia="Calibri" w:hAnsi="Calibri"/>
        </w:rPr>
        <w:t xml:space="preserve"> a convincing fake of a leader, an attack or a military order could trigger a hasty response before verification, especially in states with short decision times and contested borders.</w:t>
      </w:r>
    </w:p>
    <w:p>
      <w:pPr>
        <w:pStyle w:val="ListParagraph"/>
        <w:numPr>
          <w:ilvl w:val="0"/>
          <w:numId w:val="3"/>
        </w:numPr>
        <w:spacing w:after="80" w:line="290"/>
      </w:pPr>
      <w:r>
        <w:rPr>
          <w:rFonts w:ascii="Calibri" w:cs="Calibri" w:eastAsia="Calibri" w:hAnsi="Calibri"/>
          <w:b/>
          <w:bCs/>
        </w:rPr>
        <w:t xml:space="preserve">Trust in institutions:</w:t>
      </w:r>
      <w:r>
        <w:rPr>
          <w:rFonts w:ascii="Calibri" w:cs="Calibri" w:eastAsia="Calibri" w:hAnsi="Calibri"/>
        </w:rPr>
        <w:t xml:space="preserve"> persistent uncertainty (Section 3.3) can reduce public cooperation in emergencies such as health crises, disasters and security operations.</w:t>
      </w:r>
    </w:p>
    <w:p>
      <w:pPr>
        <w:pStyle w:val="ListParagraph"/>
        <w:numPr>
          <w:ilvl w:val="0"/>
          <w:numId w:val="3"/>
        </w:numPr>
        <w:spacing w:after="80" w:line="290"/>
      </w:pPr>
      <w:r>
        <w:rPr>
          <w:rFonts w:ascii="Calibri" w:cs="Calibri" w:eastAsia="Calibri" w:hAnsi="Calibri"/>
          <w:b/>
          <w:bCs/>
        </w:rPr>
        <w:t xml:space="preserve">Attribution difficulty:</w:t>
      </w:r>
      <w:r>
        <w:rPr>
          <w:rFonts w:ascii="Calibri" w:cs="Calibri" w:eastAsia="Calibri" w:hAnsi="Calibri"/>
        </w:rPr>
        <w:t xml:space="preserve"> cheap tools and proxies blur origin, as the number of “unknown / contested” cases shows, which complicates deterrence and legal response.</w:t>
      </w:r>
    </w:p>
    <w:p>
      <w:pPr>
        <w:pStyle w:val="ListParagraph"/>
        <w:numPr>
          <w:ilvl w:val="0"/>
          <w:numId w:val="3"/>
        </w:numPr>
        <w:spacing w:after="80" w:line="290"/>
      </w:pPr>
      <w:r>
        <w:rPr>
          <w:rFonts w:ascii="Calibri" w:cs="Calibri" w:eastAsia="Calibri" w:hAnsi="Calibri"/>
          <w:b/>
          <w:bCs/>
        </w:rPr>
        <w:t xml:space="preserve">Dual-use dilemma:</w:t>
      </w:r>
      <w:r>
        <w:rPr>
          <w:rFonts w:ascii="Calibri" w:cs="Calibri" w:eastAsia="Calibri" w:hAnsi="Calibri"/>
        </w:rPr>
        <w:t xml:space="preserve"> the same capabilities are used for legitimate communication, satire and accessibility, so blunt bans create costs for speech and innovation.</w:t>
      </w:r>
    </w:p>
    <w:p>
      <w:pPr>
        <w:pStyle w:val="Heading1"/>
      </w:pPr>
      <w:r>
        <w:rPr>
          <w:rFonts w:ascii="Calibri" w:cs="Calibri" w:eastAsia="Calibri" w:hAnsi="Calibri"/>
        </w:rPr>
        <w:t xml:space="preserve">6. Countermeasures and Reference Architecture</w:t>
      </w:r>
    </w:p>
    <w:p>
      <w:pPr>
        <w:pStyle w:val="Heading2"/>
      </w:pPr>
      <w:r>
        <w:rPr>
          <w:rFonts w:ascii="Calibri" w:cs="Calibri" w:eastAsia="Calibri" w:hAnsi="Calibri"/>
        </w:rPr>
        <w:t xml:space="preserve">6.1 Evaluation of countermeasures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2526"/>
      </w:tblGrid>
      <w:tr>
        <w:trPr>
          <w:tblHeader/>
        </w:trPr>
        <w:tc>
          <w:tcPr>
            <w:tcW w:type="dxa" w:w="19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Measure</w:t>
            </w:r>
          </w:p>
        </w:tc>
        <w:tc>
          <w:tcPr>
            <w:tcW w:type="dxa" w:w="23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Strengths</w:t>
            </w:r>
          </w:p>
        </w:tc>
        <w:tc>
          <w:tcPr>
            <w:tcW w:type="dxa" w:w="23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Limitations</w:t>
            </w:r>
          </w:p>
        </w:tc>
        <w:tc>
          <w:tcPr>
            <w:tcW w:type="dxa" w:w="25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Best used for</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AI-content detectors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Scalable first-pass screening; useful for triage.</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Arms race; weak generalisation; false positives and negatives.</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Prioritising items for human review, not as proof.</w:t>
            </w:r>
          </w:p>
        </w:tc>
      </w:tr>
      <w:tr>
        <w:trPr>
          <w:cantSplit/>
        </w:trPr>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Provenance and watermarking (e.g., C2PA content credentials)</w:t>
            </w:r>
          </w:p>
        </w:tc>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Records origin and edits; shifts effort to proving authenticity.</w:t>
            </w:r>
          </w:p>
        </w:tc>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Needs wide adoption; metadata can be stripped; does not stop bad actors who skip it.</w:t>
            </w:r>
          </w:p>
        </w:tc>
        <w:tc>
          <w:tcPr>
            <w:tcW w:type="dxa" w:w="25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Authenticating official and news media.</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Platform labelling and friction</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Reaches large audiences quickly; reduces amplification.</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Enforcement inconsistency; speech concerns; language coverage.</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Slowing viral spread during critical periods.</w:t>
            </w:r>
          </w:p>
        </w:tc>
      </w:tr>
      <w:tr>
        <w:trPr>
          <w:cantSplit/>
        </w:trPr>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Fact-checking and community notes</w:t>
            </w:r>
          </w:p>
        </w:tc>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Contextual, transparent corrections.</w:t>
            </w:r>
          </w:p>
        </w:tc>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Slow relative to spread; limited reach into closed channels.</w:t>
            </w:r>
          </w:p>
        </w:tc>
        <w:tc>
          <w:tcPr>
            <w:tcW w:type="dxa" w:w="25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Narratives and claims that persist.</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Law and regulation</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Deterrence; accountability for platforms and creators.</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Jurisdiction limits; risk of over-reach against legitimate speech.</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Clear harms: fraud, impersonation, voter suppression.</w:t>
            </w:r>
          </w:p>
        </w:tc>
      </w:tr>
      <w:tr>
        <w:trPr>
          <w:cantSplit/>
        </w:trPr>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Media and AI literacy</w:t>
            </w:r>
          </w:p>
        </w:tc>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Builds long-term resilience.</w:t>
            </w:r>
          </w:p>
        </w:tc>
        <w:tc>
          <w:tcPr>
            <w:tcW w:type="dxa" w:w="23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Slow; hard to measure; does not reach everyone.</w:t>
            </w:r>
          </w:p>
        </w:tc>
        <w:tc>
          <w:tcPr>
            <w:tcW w:type="dxa" w:w="25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Schools, universities, community programmes.</w:t>
            </w:r>
          </w:p>
        </w:tc>
      </w:tr>
      <w:tr>
        <w:trPr>
          <w:cantSplit/>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Out-of-band verification</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Cheap and highly effective against clone-based fraud.</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Requires organisational discipline.</w:t>
            </w:r>
          </w:p>
        </w:tc>
        <w:tc>
          <w:tcPr>
            <w:tcW w:type="dxa" w:w="25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Payments, credentials, urgent requests.</w:t>
            </w:r>
          </w:p>
        </w:tc>
      </w:tr>
    </w:tbl>
    <w:p>
      <w:pPr>
        <w:spacing w:after="120"/>
      </w:pPr>
    </w:p>
    <w:p>
      <w:pPr>
        <w:pStyle w:val="Heading2"/>
      </w:pPr>
      <w:r>
        <w:rPr>
          <w:rFonts w:ascii="Calibri" w:cs="Calibri" w:eastAsia="Calibri" w:hAnsi="Calibri"/>
        </w:rPr>
        <w:t xml:space="preserve">6.2 Reference architecture: disinformation triage workflow</w:t>
      </w:r>
    </w:p>
    <w:p>
      <w:pPr>
        <w:spacing w:after="140" w:line="300"/>
        <w:jc w:val="both"/>
      </w:pPr>
      <w:r>
        <w:rPr>
          <w:rFonts w:ascii="Calibri" w:cs="Calibri" w:eastAsia="Calibri" w:hAnsi="Calibri"/>
        </w:rPr>
        <w:t xml:space="preserve">This conceptual design, which is not implemented in this project, shows how software engineering can support newsrooms, election bodies and platform trust-and-safety teams. It treats detection as one signal among several and keeps humans responsible for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500"/>
        <w:gridCol w:w="3126"/>
      </w:tblGrid>
      <w:tr>
        <w:trPr>
          <w:tblHeader/>
        </w:trPr>
        <w:tc>
          <w:tcPr>
            <w:tcW w:type="dxa" w:w="5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t>
            </w:r>
          </w:p>
        </w:tc>
        <w:tc>
          <w:tcPr>
            <w:tcW w:type="dxa" w:w="19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Stage</w:t>
            </w:r>
          </w:p>
        </w:tc>
        <w:tc>
          <w:tcPr>
            <w:tcW w:type="dxa" w:w="35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Function</w:t>
            </w:r>
          </w:p>
        </w:tc>
        <w:tc>
          <w:tcPr>
            <w:tcW w:type="dxa" w:w="312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Design notes</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1</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Ingest</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Collect candidate items from monitored channels, tip-lines and reports.</w:t>
            </w:r>
          </w:p>
        </w:tc>
        <w:tc>
          <w:tcPr>
            <w:tcW w:type="dxa" w:w="31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Respect privacy law and platform terms; log source and time.</w:t>
            </w:r>
          </w:p>
        </w:tc>
      </w:tr>
      <w:tr>
        <w:trPr>
          <w:cantSplit/>
        </w:trPr>
        <w:tc>
          <w:tcPr>
            <w:tcW w:type="dxa" w:w="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2</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Provenance check</w:t>
            </w:r>
          </w:p>
        </w:tc>
        <w:tc>
          <w:tcPr>
            <w:tcW w:type="dxa" w:w="3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Verify content credentials, reverse-image and audio matches, original-source lookup.</w:t>
            </w:r>
          </w:p>
        </w:tc>
        <w:tc>
          <w:tcPr>
            <w:tcW w:type="dxa" w:w="31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Authenticity signals first; they are more reliable than detectors.</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3</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Analysis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Run detectors, text claim-matching against fact-check databases, and network signals (account age, coordination).</w:t>
            </w:r>
          </w:p>
        </w:tc>
        <w:tc>
          <w:tcPr>
            <w:tcW w:type="dxa" w:w="31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Report confidence and known failure modes; never a single pass/fail.</w:t>
            </w:r>
          </w:p>
        </w:tc>
      </w:tr>
      <w:tr>
        <w:trPr>
          <w:cantSplit/>
        </w:trPr>
        <w:tc>
          <w:tcPr>
            <w:tcW w:type="dxa" w:w="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4</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Prioritisation</w:t>
            </w:r>
          </w:p>
        </w:tc>
        <w:tc>
          <w:tcPr>
            <w:tcW w:type="dxa" w:w="3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Score by reach, speed of spread, target (e.g., election-related), and potential harm.</w:t>
            </w:r>
          </w:p>
        </w:tc>
        <w:tc>
          <w:tcPr>
            <w:tcW w:type="dxa" w:w="31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Transparent scoring so reviewers can contest it.</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5</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Human review</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Trained analysts verify and decide on response (label, rebut, escalate).</w:t>
            </w:r>
          </w:p>
        </w:tc>
        <w:tc>
          <w:tcPr>
            <w:tcW w:type="dxa" w:w="31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Four-eyes principle for high-impact decisions; audit trail.</w:t>
            </w:r>
          </w:p>
        </w:tc>
      </w:tr>
      <w:tr>
        <w:trPr>
          <w:cantSplit/>
        </w:trPr>
        <w:tc>
          <w:tcPr>
            <w:tcW w:type="dxa" w:w="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6</w:t>
            </w:r>
          </w:p>
        </w:tc>
        <w:tc>
          <w:tcPr>
            <w:tcW w:type="dxa" w:w="19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Response</w:t>
            </w:r>
          </w:p>
        </w:tc>
        <w:tc>
          <w:tcPr>
            <w:tcW w:type="dxa" w:w="35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Publish rebuttal, notify platforms and authorities, update public records.</w:t>
            </w:r>
          </w:p>
        </w:tc>
        <w:tc>
          <w:tcPr>
            <w:tcW w:type="dxa" w:w="312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Pre-approved templates and contacts for election periods.</w:t>
            </w:r>
          </w:p>
        </w:tc>
      </w:tr>
      <w:tr>
        <w:trPr>
          <w:cantSplit/>
        </w:trPr>
        <w:tc>
          <w:tcPr>
            <w:tcW w:type="dxa" w:w="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7</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Learning</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Feed outcomes back to improve rules and evaluation sets.</w:t>
            </w:r>
          </w:p>
        </w:tc>
        <w:tc>
          <w:tcPr>
            <w:tcW w:type="dxa" w:w="312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Evaluate on current, in-the-wild data to avoid benchmark overfitting.</w:t>
            </w:r>
          </w:p>
        </w:tc>
      </w:tr>
    </w:tbl>
    <w:p>
      <w:pPr>
        <w:spacing w:after="120"/>
      </w:pPr>
    </w:p>
    <w:p>
      <w:pPr>
        <w:pStyle w:val="Heading1"/>
      </w:pPr>
      <w:r>
        <w:rPr>
          <w:rFonts w:ascii="Calibri" w:cs="Calibri" w:eastAsia="Calibri" w:hAnsi="Calibri"/>
        </w:rPr>
        <w:t xml:space="preserve">7. Policy Recommendations</w:t>
      </w:r>
    </w:p>
    <w:p>
      <w:pPr>
        <w:spacing w:after="140" w:line="300"/>
        <w:jc w:val="both"/>
      </w:pPr>
      <w:r>
        <w:rPr>
          <w:rFonts w:ascii="Calibri" w:cs="Calibri" w:eastAsia="Calibri" w:hAnsi="Calibri"/>
        </w:rPr>
        <w:t xml:space="preserve">The recommendations below follow from the findings in Section 5. They are written to be proportionate: targeting clear harms and enabling transparency while protecting legitimate speech.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4466"/>
        <w:gridCol w:w="1600"/>
      </w:tblGrid>
      <w:tr>
        <w:trPr>
          <w:tblHeader/>
        </w:trPr>
        <w:tc>
          <w:tcPr>
            <w:tcW w:type="dxa" w:w="56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w:t>
            </w:r>
          </w:p>
        </w:tc>
        <w:tc>
          <w:tcPr>
            <w:tcW w:type="dxa" w:w="24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Recommendation</w:t>
            </w:r>
          </w:p>
        </w:tc>
        <w:tc>
          <w:tcPr>
            <w:tcW w:type="dxa" w:w="4466"/>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Description</w:t>
            </w:r>
          </w:p>
        </w:tc>
        <w:tc>
          <w:tcPr>
            <w:tcW w:type="dxa" w:w="1600"/>
            <w:tcBorders>
              <w:top w:val="single" w:color="BBBBBB" w:sz="4"/>
              <w:left w:val="single" w:color="BBBBBB" w:sz="4"/>
              <w:bottom w:val="single" w:color="BBBBBB" w:sz="4"/>
              <w:right w:val="single" w:color="BBBBBB" w:sz="4"/>
            </w:tcBorders>
            <w:shd w:fill="1F3A5F" w:color="auto" w:val="clear"/>
            <w:tcMar>
              <w:top w:type="dxa" w:w="70"/>
              <w:left w:type="dxa" w:w="100"/>
              <w:bottom w:type="dxa" w:w="70"/>
              <w:right w:type="dxa" w:w="100"/>
            </w:tcMar>
          </w:tcPr>
          <w:p>
            <w:pPr>
              <w:jc w:val="left"/>
            </w:pPr>
            <w:r>
              <w:rPr>
                <w:rFonts w:ascii="Calibri" w:cs="Calibri" w:eastAsia="Calibri" w:hAnsi="Calibri"/>
                <w:b/>
                <w:bCs/>
                <w:color w:val="FFFFFF"/>
                <w:sz w:val="18"/>
                <w:szCs w:val="18"/>
              </w:rPr>
              <w:t xml:space="preserve">Lead actors</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R1</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Adopt provenance standards for official media</w:t>
            </w:r>
          </w:p>
        </w:tc>
        <w:tc>
          <w:tcPr>
            <w:tcW w:type="dxa" w:w="4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Governments, election bodies and news organisations should sign and publish official video, audio and statements with content credentials, and keep authenticated archives. This counters the liar’s dividend by making authentic material provable.</w:t>
            </w:r>
          </w:p>
        </w:tc>
        <w:tc>
          <w:tcPr>
            <w:tcW w:type="dxa" w:w="1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Government, media</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R2</w:t>
            </w:r>
          </w:p>
        </w:tc>
        <w:tc>
          <w:tcPr>
            <w:tcW w:type="dxa" w:w="24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Establish an election-period rapid-response protocol</w:t>
            </w:r>
          </w:p>
        </w:tc>
        <w:tc>
          <w:tcPr>
            <w:tcW w:type="dxa" w:w="4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Create a standing cell linking election commissions, platforms, fact-checkers and cyber agencies with pre-agreed verification, rebuttal and takedown timelines, particularly for the final days before voting.</w:t>
            </w:r>
          </w:p>
        </w:tc>
        <w:tc>
          <w:tcPr>
            <w:tcW w:type="dxa" w:w="16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Election bodies</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R3</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Regulate deceptive use, not synthetic media as such</w:t>
            </w:r>
          </w:p>
        </w:tc>
        <w:tc>
          <w:tcPr>
            <w:tcW w:type="dxa" w:w="4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Target impersonation, fraud, voter suppression and non-consensual intimate imagery, with clear intent and harm elements; require disclosure for political synthetic media. Avoid broad “fake news” offences that can chill journalism.</w:t>
            </w:r>
          </w:p>
        </w:tc>
        <w:tc>
          <w:tcPr>
            <w:tcW w:type="dxa" w:w="1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Legislators</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R4</w:t>
            </w:r>
          </w:p>
        </w:tc>
        <w:tc>
          <w:tcPr>
            <w:tcW w:type="dxa" w:w="24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Require platform risk assessment and researcher access</w:t>
            </w:r>
          </w:p>
        </w:tc>
        <w:tc>
          <w:tcPr>
            <w:tcW w:type="dxa" w:w="4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Large platforms should assess and report on manipulation risks and give vetted researchers access to data, as the EU Digital Services Act partly does, so that claims of effectiveness can be independently tested.</w:t>
            </w:r>
          </w:p>
        </w:tc>
        <w:tc>
          <w:tcPr>
            <w:tcW w:type="dxa" w:w="16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Regulators, platforms</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R5</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Harden voice and phone channels</w:t>
            </w:r>
          </w:p>
        </w:tc>
        <w:tc>
          <w:tcPr>
            <w:tcW w:type="dxa" w:w="4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Telecoms and banks should adopt caller authentication, treat cloned-voice robocalls as unlawful where appropriate, and make out-of-band verification standard for high-value transactions.</w:t>
            </w:r>
          </w:p>
        </w:tc>
        <w:tc>
          <w:tcPr>
            <w:tcW w:type="dxa" w:w="1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Telecoms, finance</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R6</w:t>
            </w:r>
          </w:p>
        </w:tc>
        <w:tc>
          <w:tcPr>
            <w:tcW w:type="dxa" w:w="24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Build safeguards into AI products</w:t>
            </w:r>
          </w:p>
        </w:tc>
        <w:tc>
          <w:tcPr>
            <w:tcW w:type="dxa" w:w="4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Developers should consider consent checks for voice cloning, content marking, abuse monitoring and rapid takedown of accounts misusing models, and publish threat reports.</w:t>
            </w:r>
          </w:p>
        </w:tc>
        <w:tc>
          <w:tcPr>
            <w:tcW w:type="dxa" w:w="16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AI developers</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R7</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Fund detection as triage, with realistic evaluation</w:t>
            </w:r>
          </w:p>
        </w:tc>
        <w:tc>
          <w:tcPr>
            <w:tcW w:type="dxa" w:w="4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Invest in detection research evaluated on current in-the-wild data, and deploy detectors for prioritisation with human review rather than as proof of fakery.</w:t>
            </w:r>
          </w:p>
        </w:tc>
        <w:tc>
          <w:tcPr>
            <w:tcW w:type="dxa" w:w="1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Research funders</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R8</w:t>
            </w:r>
          </w:p>
        </w:tc>
        <w:tc>
          <w:tcPr>
            <w:tcW w:type="dxa" w:w="24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Invest in media and AI literacy</w:t>
            </w:r>
          </w:p>
        </w:tc>
        <w:tc>
          <w:tcPr>
            <w:tcW w:type="dxa" w:w="4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Integrate verification skills into school and university curricula and public campaigns, including local-language resources and messaging-app contexts.</w:t>
            </w:r>
          </w:p>
        </w:tc>
        <w:tc>
          <w:tcPr>
            <w:tcW w:type="dxa" w:w="16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Education sector</w:t>
            </w:r>
          </w:p>
        </w:tc>
      </w:tr>
      <w:tr>
        <w:trPr>
          <w:cantSplit/>
        </w:trPr>
        <w:tc>
          <w:tcPr>
            <w:tcW w:type="dxa" w:w="56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R9</w:t>
            </w:r>
          </w:p>
        </w:tc>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Strengthen international cooperation and attribution</w:t>
            </w:r>
          </w:p>
        </w:tc>
        <w:tc>
          <w:tcPr>
            <w:tcW w:type="dxa" w:w="4466"/>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Share indicators and attribution methods across governments and platforms, and agree norms on AI-enabled interference in elections.</w:t>
            </w:r>
          </w:p>
        </w:tc>
        <w:tc>
          <w:tcPr>
            <w:tcW w:type="dxa" w:w="1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jc w:val="left"/>
            </w:pPr>
            <w:r>
              <w:rPr>
                <w:rFonts w:ascii="Calibri" w:cs="Calibri" w:eastAsia="Calibri" w:hAnsi="Calibri"/>
                <w:b w:val="false"/>
                <w:bCs w:val="false"/>
                <w:sz w:val="18"/>
                <w:szCs w:val="18"/>
              </w:rPr>
              <w:t xml:space="preserve">Governments</w:t>
            </w:r>
          </w:p>
        </w:tc>
      </w:tr>
      <w:tr>
        <w:trPr>
          <w:cantSplit/>
        </w:trPr>
        <w:tc>
          <w:tcPr>
            <w:tcW w:type="dxa" w:w="56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R10</w:t>
            </w:r>
          </w:p>
        </w:tc>
        <w:tc>
          <w:tcPr>
            <w:tcW w:type="dxa" w:w="24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Pakistan-specific: pair counter-disinformation law with safeguards</w:t>
            </w:r>
          </w:p>
        </w:tc>
        <w:tc>
          <w:tcPr>
            <w:tcW w:type="dxa" w:w="4466"/>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In Pakistan, any use of PECA provisions on false information should be narrow, specific and subject to judicial review and transparency reporting. The state should also invest in Urdu and regional-language fact-checking and in digital-literacy programmes, since much content circulates on WhatsApp and similar closed channels.</w:t>
            </w:r>
          </w:p>
        </w:tc>
        <w:tc>
          <w:tcPr>
            <w:tcW w:type="dxa" w:w="1600"/>
            <w:tcBorders>
              <w:top w:val="single" w:color="BBBBBB" w:sz="4"/>
              <w:left w:val="single" w:color="BBBBBB" w:sz="4"/>
              <w:bottom w:val="single" w:color="BBBBBB" w:sz="4"/>
              <w:right w:val="single" w:color="BBBBBB" w:sz="4"/>
            </w:tcBorders>
            <w:shd w:fill="F2F5F9" w:color="auto" w:val="clear"/>
            <w:tcMar>
              <w:top w:type="dxa" w:w="70"/>
              <w:left w:type="dxa" w:w="100"/>
              <w:bottom w:type="dxa" w:w="70"/>
              <w:right w:type="dxa" w:w="100"/>
            </w:tcMar>
          </w:tcPr>
          <w:p>
            <w:pPr>
              <w:jc w:val="left"/>
            </w:pPr>
            <w:r>
              <w:rPr>
                <w:rFonts w:ascii="Calibri" w:cs="Calibri" w:eastAsia="Calibri" w:hAnsi="Calibri"/>
                <w:b w:val="false"/>
                <w:bCs w:val="false"/>
                <w:sz w:val="18"/>
                <w:szCs w:val="18"/>
              </w:rPr>
              <w:t xml:space="preserve">Government, civil society</w:t>
            </w:r>
          </w:p>
        </w:tc>
      </w:tr>
    </w:tbl>
    <w:p>
      <w:pPr>
        <w:spacing w:after="120"/>
      </w:pPr>
    </w:p>
    <w:p>
      <w:pPr>
        <w:pStyle w:val="Heading1"/>
      </w:pPr>
      <w:r>
        <w:rPr>
          <w:rFonts w:ascii="Calibri" w:cs="Calibri" w:eastAsia="Calibri" w:hAnsi="Calibri"/>
        </w:rPr>
        <w:t xml:space="preserve">8. Limitations and Future Work</w:t>
      </w:r>
    </w:p>
    <w:p>
      <w:pPr>
        <w:pStyle w:val="ListParagraph"/>
        <w:numPr>
          <w:ilvl w:val="0"/>
          <w:numId w:val="3"/>
        </w:numPr>
        <w:spacing w:after="80" w:line="290"/>
      </w:pPr>
      <w:r>
        <w:rPr>
          <w:rFonts w:ascii="Calibri" w:cs="Calibri" w:eastAsia="Calibri" w:hAnsi="Calibri"/>
          <w:b/>
          <w:bCs/>
        </w:rPr>
        <w:t xml:space="preserve">Sample:</w:t>
      </w:r>
      <w:r>
        <w:rPr>
          <w:rFonts w:ascii="Calibri" w:cs="Calibri" w:eastAsia="Calibri" w:hAnsi="Calibri"/>
        </w:rPr>
        <w:t xml:space="preserve"> 13 incidents compiled from public reporting is a purposive, illustrative sample. Reporting bias favours prominent Western cases; unreported or undetected incidents are missing.</w:t>
      </w:r>
    </w:p>
    <w:p>
      <w:pPr>
        <w:pStyle w:val="ListParagraph"/>
        <w:numPr>
          <w:ilvl w:val="0"/>
          <w:numId w:val="3"/>
        </w:numPr>
        <w:spacing w:after="80" w:line="290"/>
      </w:pPr>
      <w:r>
        <w:rPr>
          <w:rFonts w:ascii="Calibri" w:cs="Calibri" w:eastAsia="Calibri" w:hAnsi="Calibri"/>
          <w:b/>
          <w:bCs/>
        </w:rPr>
        <w:t xml:space="preserve">Attribution and impact:</w:t>
      </w:r>
      <w:r>
        <w:rPr>
          <w:rFonts w:ascii="Calibri" w:cs="Calibri" w:eastAsia="Calibri" w:hAnsi="Calibri"/>
        </w:rPr>
        <w:t xml:space="preserve"> actor attribution is often contested, and persuasive effect on beliefs or votes is rarely measurable.</w:t>
      </w:r>
    </w:p>
    <w:p>
      <w:pPr>
        <w:pStyle w:val="ListParagraph"/>
        <w:numPr>
          <w:ilvl w:val="0"/>
          <w:numId w:val="3"/>
        </w:numPr>
        <w:spacing w:after="80" w:line="290"/>
      </w:pPr>
      <w:r>
        <w:rPr>
          <w:rFonts w:ascii="Calibri" w:cs="Calibri" w:eastAsia="Calibri" w:hAnsi="Calibri"/>
          <w:b/>
          <w:bCs/>
        </w:rPr>
        <w:t xml:space="preserve">Risk scores:</w:t>
      </w:r>
      <w:r>
        <w:rPr>
          <w:rFonts w:ascii="Calibri" w:cs="Calibri" w:eastAsia="Calibri" w:hAnsi="Calibri"/>
        </w:rPr>
        <w:t xml:space="preserve"> the L × I values in Section 5.3 are qualitative judgements and would benefit from structured expert elicitation.</w:t>
      </w:r>
    </w:p>
    <w:p>
      <w:pPr>
        <w:pStyle w:val="ListParagraph"/>
        <w:numPr>
          <w:ilvl w:val="0"/>
          <w:numId w:val="3"/>
        </w:numPr>
        <w:spacing w:after="80" w:line="290"/>
      </w:pPr>
      <w:r>
        <w:rPr>
          <w:rFonts w:ascii="Calibri" w:cs="Calibri" w:eastAsia="Calibri" w:hAnsi="Calibri"/>
          <w:b/>
          <w:bCs/>
        </w:rPr>
        <w:t xml:space="preserve">Timeliness:</w:t>
      </w:r>
      <w:r>
        <w:rPr>
          <w:rFonts w:ascii="Calibri" w:cs="Calibri" w:eastAsia="Calibri" w:hAnsi="Calibri"/>
        </w:rPr>
        <w:t xml:space="preserve"> the field changes quickly; legal instruments and platform policies should be re-checked against their current text.</w:t>
      </w:r>
    </w:p>
    <w:p>
      <w:pPr>
        <w:spacing w:after="140" w:line="300"/>
        <w:jc w:val="both"/>
      </w:pPr>
      <w:r>
        <w:rPr>
          <w:rFonts w:ascii="Calibri" w:cs="Calibri" w:eastAsia="Calibri" w:hAnsi="Calibri"/>
        </w:rPr>
        <w:t xml:space="preserve">Future work could (a) expand the register to 50–100 incidents with two independent coders and inter-coder agreement statistics, (b) add South Asian and other Global South cases, (c) build a small prototype of the Section 6.2 triage workflow using open fact-check data and provenance verification, and (d) benchmark available detectors on recent, compressed social-media content.</w:t>
      </w:r>
    </w:p>
    <w:p>
      <w:pPr>
        <w:pStyle w:val="Heading1"/>
      </w:pPr>
      <w:r>
        <w:rPr>
          <w:rFonts w:ascii="Calibri" w:cs="Calibri" w:eastAsia="Calibri" w:hAnsi="Calibri"/>
        </w:rPr>
        <w:t xml:space="preserve">9. Conclusion</w:t>
      </w:r>
    </w:p>
    <w:p>
      <w:pPr>
        <w:spacing w:after="140" w:line="300"/>
        <w:jc w:val="both"/>
      </w:pPr>
      <w:r>
        <w:rPr>
          <w:rFonts w:ascii="Calibri" w:cs="Calibri" w:eastAsia="Calibri" w:hAnsi="Calibri"/>
        </w:rPr>
        <w:t xml:space="preserve">AI-enabled misinformation and disinformation is best understood as a change in economics and plausibility layered on a long-standing problem. The evidence reviewed here shows rapid adoption of synthetic media and AI text by state-linked, political and criminal actors, with clear harm in fraud and clear risk in elections, while political persuasion effects remain hard to measure. Real-world impact depends on distribution, timing and existing trust, and the liar’s dividend means that even unconvincing fakes can damage the information environment.</w:t>
      </w:r>
    </w:p>
    <w:p>
      <w:pPr>
        <w:spacing w:after="140" w:line="300"/>
        <w:jc w:val="both"/>
      </w:pPr>
      <w:r>
        <w:rPr>
          <w:rFonts w:ascii="Calibri" w:cs="Calibri" w:eastAsia="Calibri" w:hAnsi="Calibri"/>
        </w:rPr>
        <w:t xml:space="preserve">No single technical fix will solve this. A layered approach combining provenance, triage-oriented detection, platform responsibility, rapid-response institutions, proportionate law and public resilience offers the most credible path. For software engineers, the opportunity is to build authenticity, verification and auditability into the systems that carry information.</w:t>
      </w:r>
    </w:p>
    <w:p>
      <w:r>
        <w:br w:type="page"/>
      </w:r>
    </w:p>
    <w:p>
      <w:pPr>
        <w:pStyle w:val="Heading1"/>
      </w:pPr>
      <w:r>
        <w:rPr>
          <w:rFonts w:ascii="Calibri" w:cs="Calibri" w:eastAsia="Calibri" w:hAnsi="Calibri"/>
        </w:rPr>
        <w:t xml:space="preserve">References</w:t>
      </w:r>
    </w:p>
    <w:p>
      <w:pPr>
        <w:spacing w:after="140" w:line="300"/>
        <w:jc w:val="left"/>
        <w:rPr>
          <w:i/>
          <w:iCs/>
          <w:sz w:val="20"/>
          <w:szCs w:val="20"/>
        </w:rPr>
      </w:pPr>
      <w:r>
        <w:rPr>
          <w:rFonts w:ascii="Calibri" w:cs="Calibri" w:eastAsia="Calibri" w:hAnsi="Calibri"/>
          <w:i/>
          <w:iCs/>
          <w:sz w:val="20"/>
          <w:szCs w:val="20"/>
        </w:rPr>
        <w:t xml:space="preserve">Note: verify each reference and the facts cited from news and industry reports against the original sources before submitting, and add access dates for web sources.</w:t>
      </w:r>
    </w:p>
    <w:p>
      <w:pPr>
        <w:spacing w:after="100" w:line="270"/>
        <w:ind w:left="540" w:hanging="540"/>
      </w:pPr>
      <w:r>
        <w:rPr>
          <w:rFonts w:ascii="Calibri" w:cs="Calibri" w:eastAsia="Calibri" w:hAnsi="Calibri"/>
          <w:sz w:val="21"/>
          <w:szCs w:val="21"/>
        </w:rPr>
        <w:t xml:space="preserve">Chesney, R., &amp; Citron, D. (2019). Deep fakes: A looming challenge for privacy, democracy, and national security. California Law Review, 107(6), 1753–1819.</w:t>
      </w:r>
    </w:p>
    <w:p>
      <w:pPr>
        <w:spacing w:after="100" w:line="270"/>
        <w:ind w:left="540" w:hanging="540"/>
      </w:pPr>
      <w:r>
        <w:rPr>
          <w:rFonts w:ascii="Calibri" w:cs="Calibri" w:eastAsia="Calibri" w:hAnsi="Calibri"/>
          <w:sz w:val="21"/>
          <w:szCs w:val="21"/>
        </w:rPr>
        <w:t xml:space="preserve">Dolhansky, B., Bitton, J., Pflaum, B., Lu, J., Howes, R., Wang, M., &amp; Canton Ferrer, C. (2020). The DeepFake Detection Challenge (DFDC) dataset. arXiv:2006.07397.</w:t>
      </w:r>
    </w:p>
    <w:p>
      <w:pPr>
        <w:spacing w:after="100" w:line="270"/>
        <w:ind w:left="540" w:hanging="540"/>
      </w:pPr>
      <w:r>
        <w:rPr>
          <w:rFonts w:ascii="Calibri" w:cs="Calibri" w:eastAsia="Calibri" w:hAnsi="Calibri"/>
          <w:sz w:val="21"/>
          <w:szCs w:val="21"/>
        </w:rPr>
        <w:t xml:space="preserve">European Union (2022). Regulation (EU) 2022/2065 (Digital Services Act).</w:t>
      </w:r>
    </w:p>
    <w:p>
      <w:pPr>
        <w:spacing w:after="100" w:line="270"/>
        <w:ind w:left="540" w:hanging="540"/>
      </w:pPr>
      <w:r>
        <w:rPr>
          <w:rFonts w:ascii="Calibri" w:cs="Calibri" w:eastAsia="Calibri" w:hAnsi="Calibri"/>
          <w:sz w:val="21"/>
          <w:szCs w:val="21"/>
        </w:rPr>
        <w:t xml:space="preserve">European Union (2024). Regulation (EU) 2024/1689 (Artificial Intelligence Act).</w:t>
      </w:r>
    </w:p>
    <w:p>
      <w:pPr>
        <w:spacing w:after="100" w:line="270"/>
        <w:ind w:left="540" w:hanging="540"/>
      </w:pPr>
      <w:r>
        <w:rPr>
          <w:rFonts w:ascii="Calibri" w:cs="Calibri" w:eastAsia="Calibri" w:hAnsi="Calibri"/>
          <w:sz w:val="21"/>
          <w:szCs w:val="21"/>
        </w:rPr>
        <w:t xml:space="preserve">Federal Communications Commission (2024). Declaratory Ruling on AI-generated voices in robocalls under the Telephone Consumer Protection Act.</w:t>
      </w:r>
    </w:p>
    <w:p>
      <w:pPr>
        <w:spacing w:after="100" w:line="270"/>
        <w:ind w:left="540" w:hanging="540"/>
      </w:pPr>
      <w:r>
        <w:rPr>
          <w:rFonts w:ascii="Calibri" w:cs="Calibri" w:eastAsia="Calibri" w:hAnsi="Calibri"/>
          <w:sz w:val="21"/>
          <w:szCs w:val="21"/>
        </w:rPr>
        <w:t xml:space="preserve">Goldstein, J. A., Sastry, G., Musser, M., DiResta, R., Gentzel, M., &amp; Sedova, K. (2023). Generative language models and automated influence operations: Emerging threats and potential mitigations. arXiv:2301.04246.</w:t>
      </w:r>
    </w:p>
    <w:p>
      <w:pPr>
        <w:spacing w:after="100" w:line="270"/>
        <w:ind w:left="540" w:hanging="540"/>
      </w:pPr>
      <w:r>
        <w:rPr>
          <w:rFonts w:ascii="Calibri" w:cs="Calibri" w:eastAsia="Calibri" w:hAnsi="Calibri"/>
          <w:sz w:val="21"/>
          <w:szCs w:val="21"/>
        </w:rPr>
        <w:t xml:space="preserve">Goldstein, J. A., Chao, J., Grossman, S., Stamos, A., &amp; Tomz, M. (2024). How persuasive is AI-generated propaganda? PNAS Nexus, 3(2), pgae034.</w:t>
      </w:r>
    </w:p>
    <w:p>
      <w:pPr>
        <w:spacing w:after="100" w:line="270"/>
        <w:ind w:left="540" w:hanging="540"/>
      </w:pPr>
      <w:r>
        <w:rPr>
          <w:rFonts w:ascii="Calibri" w:cs="Calibri" w:eastAsia="Calibri" w:hAnsi="Calibri"/>
          <w:sz w:val="21"/>
          <w:szCs w:val="21"/>
        </w:rPr>
        <w:t xml:space="preserve">Graphika (2023). Deepfake It Till You Make It: Pro-Chinese actors promote AI-generated video footage of fictitious news anchors.</w:t>
      </w:r>
    </w:p>
    <w:p>
      <w:pPr>
        <w:spacing w:after="100" w:line="270"/>
        <w:ind w:left="540" w:hanging="540"/>
      </w:pPr>
      <w:r>
        <w:rPr>
          <w:rFonts w:ascii="Calibri" w:cs="Calibri" w:eastAsia="Calibri" w:hAnsi="Calibri"/>
          <w:sz w:val="21"/>
          <w:szCs w:val="21"/>
        </w:rPr>
        <w:t xml:space="preserve">Grinberg, N., Joseph, K., Friedland, L., Swire-Thompson, B., &amp; Lazer, D. (2019). Fake news on Twitter during the 2016 U.S. presidential election. Science, 363(6425), 374–378.</w:t>
      </w:r>
    </w:p>
    <w:p>
      <w:pPr>
        <w:spacing w:after="100" w:line="270"/>
        <w:ind w:left="540" w:hanging="540"/>
      </w:pPr>
      <w:r>
        <w:rPr>
          <w:rFonts w:ascii="Calibri" w:cs="Calibri" w:eastAsia="Calibri" w:hAnsi="Calibri"/>
          <w:sz w:val="21"/>
          <w:szCs w:val="21"/>
        </w:rPr>
        <w:t xml:space="preserve">Guess, A., Nagler, J., &amp; Tucker, J. (2019). Less than you think: Prevalence and predictors of fake news dissemination on Facebook. Science Advances, 5(1), eaau4586.</w:t>
      </w:r>
    </w:p>
    <w:p>
      <w:pPr>
        <w:spacing w:after="100" w:line="270"/>
        <w:ind w:left="540" w:hanging="540"/>
      </w:pPr>
      <w:r>
        <w:rPr>
          <w:rFonts w:ascii="Calibri" w:cs="Calibri" w:eastAsia="Calibri" w:hAnsi="Calibri"/>
          <w:sz w:val="21"/>
          <w:szCs w:val="21"/>
        </w:rPr>
        <w:t xml:space="preserve">Islamic Republic of Pakistan (2016). Prevention of Electronic Crimes Act, 2016 (as amended 2025).</w:t>
      </w:r>
    </w:p>
    <w:p>
      <w:pPr>
        <w:spacing w:after="100" w:line="270"/>
        <w:ind w:left="540" w:hanging="540"/>
      </w:pPr>
      <w:r>
        <w:rPr>
          <w:rFonts w:ascii="Calibri" w:cs="Calibri" w:eastAsia="Calibri" w:hAnsi="Calibri"/>
          <w:sz w:val="21"/>
          <w:szCs w:val="21"/>
        </w:rPr>
        <w:t xml:space="preserve">Lazer, D. M. J., et al. (2018). The science of fake news. Science, 359(6380), 1094–1096.</w:t>
      </w:r>
    </w:p>
    <w:p>
      <w:pPr>
        <w:spacing w:after="100" w:line="270"/>
        <w:ind w:left="540" w:hanging="540"/>
      </w:pPr>
      <w:r>
        <w:rPr>
          <w:rFonts w:ascii="Calibri" w:cs="Calibri" w:eastAsia="Calibri" w:hAnsi="Calibri"/>
          <w:sz w:val="21"/>
          <w:szCs w:val="21"/>
        </w:rPr>
        <w:t xml:space="preserve">OpenAI (2024). Disrupting deceptive uses of AI by covert influence operations.</w:t>
      </w:r>
    </w:p>
    <w:p>
      <w:pPr>
        <w:spacing w:after="100" w:line="270"/>
        <w:ind w:left="540" w:hanging="540"/>
      </w:pPr>
      <w:r>
        <w:rPr>
          <w:rFonts w:ascii="Calibri" w:cs="Calibri" w:eastAsia="Calibri" w:hAnsi="Calibri"/>
          <w:sz w:val="21"/>
          <w:szCs w:val="21"/>
        </w:rPr>
        <w:t xml:space="preserve">Rössler, A., Cozzolino, D., Verdoliva, L., Riess, C., Thies, J., &amp; Nießner, M. (2019). FaceForensics++: Learning to detect manipulated facial images. Proceedings of ICCV 2019.</w:t>
      </w:r>
    </w:p>
    <w:p>
      <w:pPr>
        <w:spacing w:after="100" w:line="270"/>
        <w:ind w:left="540" w:hanging="540"/>
      </w:pPr>
      <w:r>
        <w:rPr>
          <w:rFonts w:ascii="Calibri" w:cs="Calibri" w:eastAsia="Calibri" w:hAnsi="Calibri"/>
          <w:sz w:val="21"/>
          <w:szCs w:val="21"/>
        </w:rPr>
        <w:t xml:space="preserve">Shu, K., Sliva, A., Wang, S., Tang, J., &amp; Liu, H. (2017). Fake news detection on social media: A data mining perspective. ACM SIGKDD Explorations Newsletter, 19(1), 22–36.</w:t>
      </w:r>
    </w:p>
    <w:p>
      <w:pPr>
        <w:spacing w:after="100" w:line="270"/>
        <w:ind w:left="540" w:hanging="540"/>
      </w:pPr>
      <w:r>
        <w:rPr>
          <w:rFonts w:ascii="Calibri" w:cs="Calibri" w:eastAsia="Calibri" w:hAnsi="Calibri"/>
          <w:sz w:val="21"/>
          <w:szCs w:val="21"/>
        </w:rPr>
        <w:t xml:space="preserve">Spitale, G., Biller-Andorno, N., &amp; Germani, F. (2023). AI model GPT-3 (dis)informs us better than humans. Science Advances, 9(26), eadh1850.</w:t>
      </w:r>
    </w:p>
    <w:p>
      <w:pPr>
        <w:spacing w:after="100" w:line="270"/>
        <w:ind w:left="540" w:hanging="540"/>
      </w:pPr>
      <w:r>
        <w:rPr>
          <w:rFonts w:ascii="Calibri" w:cs="Calibri" w:eastAsia="Calibri" w:hAnsi="Calibri"/>
          <w:sz w:val="21"/>
          <w:szCs w:val="21"/>
        </w:rPr>
        <w:t xml:space="preserve">Vaccari, C., &amp; Chadwick, A. (2020). Deepfakes and disinformation: Exploring the impact of synthetic political video on deception, uncertainty, and trust in news. Social Media + Society, 6(1).</w:t>
      </w:r>
    </w:p>
    <w:p>
      <w:pPr>
        <w:spacing w:after="100" w:line="270"/>
        <w:ind w:left="540" w:hanging="540"/>
      </w:pPr>
      <w:r>
        <w:rPr>
          <w:rFonts w:ascii="Calibri" w:cs="Calibri" w:eastAsia="Calibri" w:hAnsi="Calibri"/>
          <w:sz w:val="21"/>
          <w:szCs w:val="21"/>
        </w:rPr>
        <w:t xml:space="preserve">Vosoughi, S., Roy, D., &amp; Aral, S. (2018). The spread of true and false news online. Science, 359(6380), 1146–1151.</w:t>
      </w:r>
    </w:p>
    <w:p>
      <w:pPr>
        <w:spacing w:after="100" w:line="270"/>
        <w:ind w:left="540" w:hanging="540"/>
      </w:pPr>
      <w:r>
        <w:rPr>
          <w:rFonts w:ascii="Calibri" w:cs="Calibri" w:eastAsia="Calibri" w:hAnsi="Calibri"/>
          <w:sz w:val="21"/>
          <w:szCs w:val="21"/>
        </w:rPr>
        <w:t xml:space="preserve">Wang, W. Y. (2017). “Liar, liar pants on fire”: A new benchmark dataset for fake news detection. Proceedings of ACL 2017.</w:t>
      </w:r>
    </w:p>
    <w:p>
      <w:pPr>
        <w:spacing w:after="100" w:line="270"/>
        <w:ind w:left="540" w:hanging="540"/>
      </w:pPr>
      <w:r>
        <w:rPr>
          <w:rFonts w:ascii="Calibri" w:cs="Calibri" w:eastAsia="Calibri" w:hAnsi="Calibri"/>
          <w:sz w:val="21"/>
          <w:szCs w:val="21"/>
        </w:rPr>
        <w:t xml:space="preserve">Wardle, C., &amp; Derakhshan, H. (2017). Information disorder: Toward an interdisciplinary framework for research and policy making. Council of Europe.</w:t>
      </w:r>
    </w:p>
    <w:p>
      <w:pPr>
        <w:spacing w:after="140" w:line="300"/>
        <w:jc w:val="left"/>
        <w:rPr>
          <w:i/>
          <w:iCs/>
          <w:sz w:val="20"/>
          <w:szCs w:val="20"/>
        </w:rPr>
      </w:pPr>
      <w:r>
        <w:rPr>
          <w:rFonts w:ascii="Calibri" w:cs="Calibri" w:eastAsia="Calibri" w:hAnsi="Calibri"/>
          <w:i/>
          <w:iCs/>
          <w:sz w:val="20"/>
          <w:szCs w:val="20"/>
        </w:rPr>
        <w:t xml:space="preserve">Incident reporting for C1–C9 and C11–C13 draws on contemporaneous news coverage and fact-checks (e.g., Reuters, AP, BBC, CNN, AFP Fact Check) and platform or government statements; locate and cite the specific articles you rely 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AI-Enabled Misinformation and Disinformation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7D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fbb71f6b295137f203bec339c57174e6bc55c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Misinformation and Disinformation Analysis</dc:title>
  <dc:creator>Ahmad Qutab</dc:creator>
  <cp:lastModifiedBy>Un-named</cp:lastModifiedBy>
  <cp:revision>1</cp:revision>
  <dcterms:created xsi:type="dcterms:W3CDTF">2026-10-06T01:47:50.065Z</dcterms:created>
  <dcterms:modified xsi:type="dcterms:W3CDTF">2026-10-06T01:47:50.070Z</dcterms:modified>
</cp:coreProperties>
</file>

<file path=docProps/custom.xml><?xml version="1.0" encoding="utf-8"?>
<Properties xmlns="http://schemas.openxmlformats.org/officeDocument/2006/custom-properties" xmlns:vt="http://schemas.openxmlformats.org/officeDocument/2006/docPropsVTypes"/>
</file>