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User Guide</w:t>
      </w:r>
    </w:p>
    <w:p w:rsidR="00000000" w:rsidDel="00000000" w:rsidP="00000000" w:rsidRDefault="00000000" w:rsidRPr="00000000" w14:paraId="00000002">
      <w:pPr>
        <w:jc w:val="center"/>
        <w:rPr>
          <w:sz w:val="18"/>
          <w:szCs w:val="18"/>
        </w:rPr>
      </w:pPr>
      <w:r w:rsidDel="00000000" w:rsidR="00000000" w:rsidRPr="00000000">
        <w:rPr>
          <w:sz w:val="18"/>
          <w:szCs w:val="18"/>
          <w:rtl w:val="0"/>
        </w:rPr>
        <w:t xml:space="preserve">Ahmad Jamal &amp; Florencia Chomski</w:t>
      </w:r>
    </w:p>
    <w:p w:rsidR="00000000" w:rsidDel="00000000" w:rsidP="00000000" w:rsidRDefault="00000000" w:rsidRPr="00000000" w14:paraId="00000003">
      <w:pPr>
        <w:jc w:val="center"/>
        <w:rPr>
          <w:sz w:val="18"/>
          <w:szCs w:val="18"/>
        </w:rPr>
      </w:pPr>
      <w:r w:rsidDel="00000000" w:rsidR="00000000" w:rsidRPr="00000000">
        <w:rPr>
          <w:rtl w:val="0"/>
        </w:rPr>
      </w:r>
    </w:p>
    <w:p w:rsidR="00000000" w:rsidDel="00000000" w:rsidP="00000000" w:rsidRDefault="00000000" w:rsidRPr="00000000" w14:paraId="00000004">
      <w:pPr>
        <w:jc w:val="center"/>
        <w:rPr>
          <w:sz w:val="18"/>
          <w:szCs w:val="18"/>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u w:val="none"/>
        </w:rPr>
      </w:pPr>
      <w:r w:rsidDel="00000000" w:rsidR="00000000" w:rsidRPr="00000000">
        <w:rPr>
          <w:b w:val="1"/>
          <w:sz w:val="24"/>
          <w:szCs w:val="24"/>
          <w:rtl w:val="0"/>
        </w:rPr>
        <w:t xml:space="preserve">How to Run</w:t>
      </w:r>
    </w:p>
    <w:p w:rsidR="00000000" w:rsidDel="00000000" w:rsidP="00000000" w:rsidRDefault="00000000" w:rsidRPr="00000000" w14:paraId="00000006">
      <w:pPr>
        <w:ind w:firstLine="720"/>
        <w:rPr/>
      </w:pPr>
      <w:r w:rsidDel="00000000" w:rsidR="00000000" w:rsidRPr="00000000">
        <w:rPr>
          <w:rtl w:val="0"/>
        </w:rPr>
        <w:t xml:space="preserve">To run the program, complete the following steps:</w:t>
      </w:r>
    </w:p>
    <w:p w:rsidR="00000000" w:rsidDel="00000000" w:rsidP="00000000" w:rsidRDefault="00000000" w:rsidRPr="00000000" w14:paraId="00000007">
      <w:pPr>
        <w:numPr>
          <w:ilvl w:val="0"/>
          <w:numId w:val="2"/>
        </w:numPr>
        <w:ind w:left="1440" w:hanging="360"/>
        <w:rPr>
          <w:color w:val="24292f"/>
          <w:u w:val="none"/>
        </w:rPr>
      </w:pPr>
      <w:r w:rsidDel="00000000" w:rsidR="00000000" w:rsidRPr="00000000">
        <w:rPr>
          <w:color w:val="24292f"/>
          <w:rtl w:val="0"/>
        </w:rPr>
        <w:t xml:space="preserve">Run "node server.js" in the Bacteria Basher directory in Terminal</w:t>
      </w:r>
      <w:r w:rsidDel="00000000" w:rsidR="00000000" w:rsidRPr="00000000">
        <w:rPr>
          <w:rtl w:val="0"/>
        </w:rPr>
      </w:r>
    </w:p>
    <w:p w:rsidR="00000000" w:rsidDel="00000000" w:rsidP="00000000" w:rsidRDefault="00000000" w:rsidRPr="00000000" w14:paraId="00000008">
      <w:pPr>
        <w:numPr>
          <w:ilvl w:val="0"/>
          <w:numId w:val="2"/>
        </w:numPr>
        <w:ind w:left="1440" w:hanging="360"/>
        <w:rPr>
          <w:color w:val="24292f"/>
          <w:u w:val="none"/>
        </w:rPr>
      </w:pPr>
      <w:r w:rsidDel="00000000" w:rsidR="00000000" w:rsidRPr="00000000">
        <w:rPr>
          <w:color w:val="24292f"/>
          <w:rtl w:val="0"/>
        </w:rPr>
        <w:t xml:space="preserve">Open localhost:4000 in your browser</w:t>
      </w:r>
    </w:p>
    <w:p w:rsidR="00000000" w:rsidDel="00000000" w:rsidP="00000000" w:rsidRDefault="00000000" w:rsidRPr="00000000" w14:paraId="00000009">
      <w:pPr>
        <w:numPr>
          <w:ilvl w:val="0"/>
          <w:numId w:val="2"/>
        </w:numPr>
        <w:ind w:left="1440" w:hanging="360"/>
        <w:rPr>
          <w:color w:val="24292f"/>
          <w:u w:val="none"/>
        </w:rPr>
      </w:pPr>
      <w:r w:rsidDel="00000000" w:rsidR="00000000" w:rsidRPr="00000000">
        <w:rPr>
          <w:color w:val="24292f"/>
          <w:rtl w:val="0"/>
        </w:rPr>
        <w:t xml:space="preserve">Press play to begin</w:t>
      </w:r>
      <w:r w:rsidDel="00000000" w:rsidR="00000000" w:rsidRPr="00000000">
        <w:rPr>
          <w:rtl w:val="0"/>
        </w:rPr>
      </w:r>
    </w:p>
    <w:p w:rsidR="00000000" w:rsidDel="00000000" w:rsidP="00000000" w:rsidRDefault="00000000" w:rsidRPr="00000000" w14:paraId="0000000A">
      <w:pPr>
        <w:ind w:left="720" w:firstLine="0"/>
        <w:rPr>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4"/>
          <w:szCs w:val="24"/>
          <w:u w:val="none"/>
        </w:rPr>
      </w:pPr>
      <w:r w:rsidDel="00000000" w:rsidR="00000000" w:rsidRPr="00000000">
        <w:rPr>
          <w:b w:val="1"/>
          <w:sz w:val="24"/>
          <w:szCs w:val="24"/>
          <w:rtl w:val="0"/>
        </w:rPr>
        <w:t xml:space="preserve">How to Win/Conditions for Losing</w:t>
      </w:r>
    </w:p>
    <w:p w:rsidR="00000000" w:rsidDel="00000000" w:rsidP="00000000" w:rsidRDefault="00000000" w:rsidRPr="00000000" w14:paraId="0000000C">
      <w:pPr>
        <w:numPr>
          <w:ilvl w:val="1"/>
          <w:numId w:val="1"/>
        </w:numPr>
        <w:ind w:left="1440" w:hanging="360"/>
        <w:rPr>
          <w:b w:val="1"/>
          <w:sz w:val="24"/>
          <w:szCs w:val="24"/>
          <w:u w:val="none"/>
        </w:rPr>
      </w:pPr>
      <w:r w:rsidDel="00000000" w:rsidR="00000000" w:rsidRPr="00000000">
        <w:rPr>
          <w:b w:val="1"/>
          <w:rtl w:val="0"/>
        </w:rPr>
        <w:t xml:space="preserve">How to Win</w:t>
      </w:r>
    </w:p>
    <w:p w:rsidR="00000000" w:rsidDel="00000000" w:rsidP="00000000" w:rsidRDefault="00000000" w:rsidRPr="00000000" w14:paraId="0000000D">
      <w:pPr>
        <w:ind w:left="720" w:firstLine="0"/>
        <w:rPr/>
      </w:pPr>
      <w:r w:rsidDel="00000000" w:rsidR="00000000" w:rsidRPr="00000000">
        <w:rPr>
          <w:rtl w:val="0"/>
        </w:rPr>
        <w:t xml:space="preserve">The user gains points by destroying bacteria by clicking on the bacterial growth along the circumference of the game disk. One point is gained for each bacteria that is destroyed. The player is also given two lives at the start of the game. Lives are deducted when a bacteria grows to a radius of 0.35 or greater before it is destroyed. The second life is not deducted unless the second bacteria that grows to the size of 0.35 is of a different colour than the first bacteria to reach this threshold. When the user reaches a score of 15 before the two lives run out, the user wins and the game stops growing more bacteria.</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numPr>
          <w:ilvl w:val="1"/>
          <w:numId w:val="1"/>
        </w:numPr>
        <w:ind w:left="1440" w:hanging="360"/>
        <w:rPr>
          <w:b w:val="1"/>
          <w:sz w:val="24"/>
          <w:szCs w:val="24"/>
          <w:u w:val="none"/>
        </w:rPr>
      </w:pPr>
      <w:r w:rsidDel="00000000" w:rsidR="00000000" w:rsidRPr="00000000">
        <w:rPr>
          <w:b w:val="1"/>
          <w:rtl w:val="0"/>
        </w:rPr>
        <w:t xml:space="preserve">How to Lose</w:t>
      </w:r>
    </w:p>
    <w:p w:rsidR="00000000" w:rsidDel="00000000" w:rsidP="00000000" w:rsidRDefault="00000000" w:rsidRPr="00000000" w14:paraId="00000010">
      <w:pPr>
        <w:ind w:left="720" w:firstLine="0"/>
        <w:rPr/>
      </w:pPr>
      <w:r w:rsidDel="00000000" w:rsidR="00000000" w:rsidRPr="00000000">
        <w:rPr>
          <w:rtl w:val="0"/>
        </w:rPr>
        <w:t xml:space="preserve">Two bacteria of different colours must reach a radius of 0.35 in order to end the game. If two bacteria of the same colour reach a radius of 0.35 at any point in the game, only one life is deducted and the player can continue to play.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