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AD627" w14:textId="7AF85684" w:rsidR="009F1843" w:rsidRDefault="00310672">
      <w:r w:rsidRPr="00310672">
        <w:t>Industrialization and the emissions from industrial production, and the energy demands of lifestyles in industrialized countries, have been well-established as the primary drivers of climate change. Therefore, the socio-ecological transformation that took place with the transition to industrialization under capitalism should be central to any analysis.</w:t>
      </w:r>
    </w:p>
    <w:p w14:paraId="241C0C87" w14:textId="2527FA9E" w:rsidR="00310672" w:rsidRDefault="00310672">
      <w:r w:rsidRPr="00310672">
        <w:t>Foster (2010) expands Marx’s concept to the ecological rift in which humans have become not only alienated from nature, but from the Earth itself, acknowledging that the global expansion of capitalism is literally destroying the planet</w:t>
      </w:r>
    </w:p>
    <w:p w14:paraId="09C656C5" w14:textId="64B4B8B8" w:rsidR="00310672" w:rsidRDefault="00310672">
      <w:r w:rsidRPr="00310672">
        <w:t>Environmental sociologists have also found ways to productively challenge the human exceptionalism assumed by many other sociological subfields, to better understand ecological crises. These theories also propose a new way of thinking across a human/nature divide that can inform policy-making and political economic accountability (see Dunlap &amp; Catton, 1979). For example, Moore (2015) argues that, rather than thinking of nature as something from which we extract value and exploit to the point of depletion and catastrophe, we must invert this idea to think of now nature does work in and for the capitalist 190 D. Falzon et al. mode of production. Through this shift in narrative, we can see climate change not as a looming crisis in which Nature exacts its revenge after decades of human-caused destruction, but rather as an exhaustion of nature’s work in the capitalist mode of production.</w:t>
      </w:r>
    </w:p>
    <w:p w14:paraId="041F5D57" w14:textId="2573B7C5" w:rsidR="00310672" w:rsidRDefault="003035A6">
      <w:r w:rsidRPr="003035A6">
        <w:t>Ulrich Beck writes of a “cosmopolitan moment” in which people become alert to the universal and unknowable risks that technology and industry pose in our current age (Beck, 1999, 2009). He predicts that people will begin to think reflexively, and will be compelled to action in a democratized “subpolitics.”</w:t>
      </w:r>
    </w:p>
    <w:p w14:paraId="635DB7F0" w14:textId="003B9B89" w:rsidR="003035A6" w:rsidRDefault="003035A6">
      <w:r w:rsidRPr="003035A6">
        <w:t xml:space="preserve">On the subject of addressing climate change, this might help us better understand approaches from clean energy technologies to geo-engineered counter-balances to limit the effect of emissions on warming, advanced broadly by think tanks such as the Breakthrough Institute and the group responsible for the </w:t>
      </w:r>
      <w:r w:rsidRPr="003035A6">
        <w:rPr>
          <w:b/>
          <w:bCs/>
        </w:rPr>
        <w:t>Ecomodernist Manifesto</w:t>
      </w:r>
      <w:r w:rsidRPr="003035A6">
        <w:t xml:space="preserve"> (Asafu-Adjaye et al., 2015). This goes against the more </w:t>
      </w:r>
      <w:r w:rsidRPr="003035A6">
        <w:rPr>
          <w:b/>
          <w:bCs/>
        </w:rPr>
        <w:t>Marxist theories</w:t>
      </w:r>
      <w:r w:rsidRPr="003035A6">
        <w:t xml:space="preserve"> that call for a transformative, systemic change to capitalism in order to address the problem</w:t>
      </w:r>
    </w:p>
    <w:p w14:paraId="09CA7EC9" w14:textId="6A3F3F65" w:rsidR="003035A6" w:rsidRDefault="00651479">
      <w:r w:rsidRPr="00651479">
        <w:t>As the theoretical literature described in the previous section suggests, the rise of industrial development and a capitalist economy both spurred increasing emissions of greenhouse gas emissions driving climate change.</w:t>
      </w:r>
    </w:p>
    <w:p w14:paraId="176FFD6E" w14:textId="1DF0C913" w:rsidR="00651479" w:rsidRDefault="00651479">
      <w:r w:rsidRPr="00651479">
        <w:t>Some of the earliest work on the drivers of emissions developed the identity, examining how the interaction between population size (P), affluence (A), and technology (T) produced a certain impact (I) on the environment. This interaction is better known as the I ¼ PAT formula</w:t>
      </w:r>
      <w:r>
        <w:t xml:space="preserve"> </w:t>
      </w:r>
      <w:r w:rsidRPr="00651479">
        <w:t>Some of the earliest work on the drivers of emissions developed the identity, examining how the interaction between population size (P), affluence (A), and technology (T) produced a certain impact (I) on the environment. This interaction is better known as the I ¼ PAT formula</w:t>
      </w:r>
      <w:r>
        <w:t>.</w:t>
      </w:r>
      <w:r w:rsidRPr="00651479">
        <w:t>Based on observations that increases in population size are not always directly proportional to increases in impact, and that the effect of affluence reaches a peak and then declines,</w:t>
      </w:r>
    </w:p>
    <w:p w14:paraId="395E9EB7" w14:textId="025FBEA2" w:rsidR="00651479" w:rsidRDefault="00651479">
      <w:r w:rsidRPr="00651479">
        <w:t>Using country stratification outlined in World Systems Theory (core, semiperiphery, periphery), Burns et al. (1997) demonstrate that greenhouse gas emissions are most prevalent in countries in or near the core. Interestingly, they delineate that carbon dioxide production is more closely associated with core countries, while methane (a more potent greenhouse gas than CO2 ), is more closely associated with upper-semi-peripheral countries, which they term the semi-core.</w:t>
      </w:r>
    </w:p>
    <w:p w14:paraId="2E20F670" w14:textId="06C59B89" w:rsidR="00651479" w:rsidRDefault="00651479">
      <w:r w:rsidRPr="00651479">
        <w:lastRenderedPageBreak/>
        <w:t>notes that, even when growth is curtailed, there is not a proportional decrease in CO2 emissions, pointing out that built infrastructures that produce emissions persist even during periods of negative or no growth</w:t>
      </w:r>
    </w:p>
    <w:p w14:paraId="65EC9795" w14:textId="648A2EE4" w:rsidR="00651479" w:rsidRDefault="00651479">
      <w:pPr>
        <w:rPr>
          <w:i/>
          <w:iCs/>
        </w:rPr>
      </w:pPr>
      <w:r w:rsidRPr="00651479">
        <w:t>interesting relationship between working hours and carbon emissions between US states, finding a strong positive relationship between working hours and emissions.</w:t>
      </w:r>
      <w:r>
        <w:t xml:space="preserve"> </w:t>
      </w:r>
      <w:r>
        <w:rPr>
          <w:i/>
          <w:iCs/>
        </w:rPr>
        <w:t xml:space="preserve"> The</w:t>
      </w:r>
      <w:r w:rsidR="00325468">
        <w:rPr>
          <w:i/>
          <w:iCs/>
        </w:rPr>
        <w:t xml:space="preserve"> stance</w:t>
      </w:r>
      <w:r>
        <w:rPr>
          <w:i/>
          <w:iCs/>
        </w:rPr>
        <w:t xml:space="preserve"> of the US state politicians </w:t>
      </w:r>
      <w:r w:rsidR="00325468">
        <w:rPr>
          <w:i/>
          <w:iCs/>
        </w:rPr>
        <w:t>on climate change has a relationship as well</w:t>
      </w:r>
    </w:p>
    <w:p w14:paraId="2435CA1B" w14:textId="36A78C1B" w:rsidR="003974F0" w:rsidRDefault="003974F0">
      <w:r w:rsidRPr="003974F0">
        <w:t>The implications for climate change are again that global production chains are creating zones of poverty and wealth, removing impacts from the sight of the powerful and highconsuming class in the core of the world system. This inequality drives divisions and resentment, worsening the already existing difficulty in generating collective global action and binding agreements</w:t>
      </w:r>
    </w:p>
    <w:p w14:paraId="54B6CB3D" w14:textId="039FBE6D" w:rsidR="003974F0" w:rsidRDefault="003974F0"/>
    <w:p w14:paraId="22591837" w14:textId="5B1CD4A4" w:rsidR="003974F0" w:rsidRDefault="003974F0">
      <w:pPr>
        <w:rPr>
          <w:b/>
          <w:bCs/>
        </w:rPr>
      </w:pPr>
      <w:r w:rsidRPr="003974F0">
        <w:t xml:space="preserve">Concerns about excessive consumption are also assuaged through green labeling practices and newly constructed standards for ethical consumption (Conroy 2007; Schor &amp; Thompson, 2014). Individuals and households even turn to consuming more products to shield themselves from the health hazards from potentially toxic sources in what Szasz (2007) refers to as </w:t>
      </w:r>
      <w:r w:rsidRPr="003974F0">
        <w:rPr>
          <w:b/>
          <w:bCs/>
        </w:rPr>
        <w:t>“inverted quarantine.”</w:t>
      </w:r>
    </w:p>
    <w:p w14:paraId="7C168AF7" w14:textId="4AED8BAC" w:rsidR="001C4FB3" w:rsidRDefault="001C4FB3">
      <w:r w:rsidRPr="001C4FB3">
        <w:t>anthropogenic climate change</w:t>
      </w:r>
    </w:p>
    <w:p w14:paraId="1614197B" w14:textId="5E302102" w:rsidR="005D68D7" w:rsidRDefault="005D68D7">
      <w:r w:rsidRPr="005D68D7">
        <w:t>Scholars have even begun to argue that we must begin thinking about the Anthropocene, or the geologic epoch in which humans have dramatically altered the planet, as beginning with colonial conquest</w:t>
      </w:r>
    </w:p>
    <w:p w14:paraId="776F2E94" w14:textId="791CEA63" w:rsidR="005D68D7" w:rsidRDefault="005D68D7">
      <w:r w:rsidRPr="005D68D7">
        <w:t>Displacement and planned migration are also expected to become growing and increasingly thorny issues due to the impacts of climate change. Climate change will bring both rapidonset disasters, such as cyclones, as well as new slow-onset disasters such as sea-level rise and drought that will present enormous challenges for populations living in affected areas. While some policy-makers are presenting migration as an adaptive solution to climate change, others have argued that this is a neoliberal reframing of unjust displacement that serves the interests of capitalists and the global elite</w:t>
      </w:r>
    </w:p>
    <w:p w14:paraId="6558CAE7" w14:textId="48DC664C" w:rsidR="005D68D7" w:rsidRDefault="000338F5">
      <w:r w:rsidRPr="000338F5">
        <w:t>A sociological perspective is crucial both in terms of understanding the full range of the social impacts of climate change, and in shaping policymaking to promote informed and holistic approaches to climate adaptation. Climate change is rapidly becoming a topic that sociologists of all flavours will find impossible to ignore.</w:t>
      </w:r>
    </w:p>
    <w:p w14:paraId="4A4D502B" w14:textId="04340911" w:rsidR="000338F5" w:rsidRDefault="00800F71">
      <w:r w:rsidRPr="00800F71">
        <w:t>UN climate negotiations has identified several areas, including economic loss and damage, non-economic loss and damage, slow-onset disasters, displacement, and finance, all in need of attention in policy-making on this issue (</w:t>
      </w:r>
    </w:p>
    <w:p w14:paraId="5B4C8E77" w14:textId="2A42EB14" w:rsidR="00800F71" w:rsidRDefault="00800F71">
      <w:r w:rsidRPr="00800F71">
        <w:t>are reticent</w:t>
      </w:r>
    </w:p>
    <w:p w14:paraId="644124B2" w14:textId="144FE2BB" w:rsidR="00D80EA9" w:rsidRDefault="00D80EA9">
      <w:r w:rsidRPr="00D80EA9">
        <w:rPr>
          <w:b/>
          <w:bCs/>
        </w:rPr>
        <w:t>Counter-movements</w:t>
      </w:r>
      <w:r w:rsidRPr="00D80EA9">
        <w:t xml:space="preserve"> are “networks of individuals and organizations that share many of the same objects of concern as the social movements that they oppose. They make competing claims on the state on matters of policy and politics and vie for attention from the mass media and the broader public”</w:t>
      </w:r>
    </w:p>
    <w:p w14:paraId="57B9E252" w14:textId="1F932A45" w:rsidR="00D80EA9" w:rsidRPr="003974F0" w:rsidRDefault="00D80EA9">
      <w:r w:rsidRPr="00D80EA9">
        <w:t xml:space="preserve">However, the climate countermovement is not simply made up of industries attempting to preserve their market position. There is also a strong component of ideologically motivated action that </w:t>
      </w:r>
      <w:r w:rsidRPr="00D80EA9">
        <w:lastRenderedPageBreak/>
        <w:t>reflects its historical development. As the conservative/libertarian movement expanded, opposition to climate change action bec</w:t>
      </w:r>
      <w:r>
        <w:t xml:space="preserve">ame a critical component of </w:t>
      </w:r>
      <w:r w:rsidRPr="00D80EA9">
        <w:t>its political program. What emerged was a well-developed effort composed of a number of conservative foundations connected to nearly one hundred conservative think tanks (Brulle, 2014) that took on opposition to climate change action as part of their mission. For conservatives, climate change is seen as an issue that provides license for wholesale government intervention into the economy, and is thus a major threat to economic liberty.</w:t>
      </w:r>
    </w:p>
    <w:p w14:paraId="04867684" w14:textId="1E9F28F6" w:rsidR="00651479" w:rsidRDefault="00683E5E">
      <w:pPr>
        <w:rPr>
          <w:b/>
          <w:bCs/>
        </w:rPr>
      </w:pPr>
      <w:r>
        <w:rPr>
          <w:b/>
          <w:bCs/>
        </w:rPr>
        <w:t xml:space="preserve"> Bangladesh is sitting on a time bomb of natural disaster</w:t>
      </w:r>
    </w:p>
    <w:p w14:paraId="5AF32C9F" w14:textId="492B194A" w:rsidR="00683E5E" w:rsidRPr="00683E5E" w:rsidRDefault="00683E5E">
      <w:pPr>
        <w:rPr>
          <w:b/>
          <w:bCs/>
        </w:rPr>
      </w:pPr>
      <w:r>
        <w:rPr>
          <w:b/>
          <w:bCs/>
        </w:rPr>
        <w:t>The possibility of a 8 inch sea level rise in the Bay of Bengal by 2030 will displace more than 10 million people. The partial melting of Greenland ice alone can inundate more than half of Bangladesh. It is the likeliest place on the world for the greatest climate change catastrophe</w:t>
      </w:r>
    </w:p>
    <w:sectPr w:rsidR="00683E5E" w:rsidRPr="0068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2C"/>
    <w:rsid w:val="000338F5"/>
    <w:rsid w:val="0004697B"/>
    <w:rsid w:val="001C4FB3"/>
    <w:rsid w:val="003035A6"/>
    <w:rsid w:val="00310672"/>
    <w:rsid w:val="00325468"/>
    <w:rsid w:val="003974F0"/>
    <w:rsid w:val="005D68D7"/>
    <w:rsid w:val="00651479"/>
    <w:rsid w:val="00683E5E"/>
    <w:rsid w:val="00800F71"/>
    <w:rsid w:val="009F1843"/>
    <w:rsid w:val="00B6362C"/>
    <w:rsid w:val="00D7127B"/>
    <w:rsid w:val="00D80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1DA0"/>
  <w15:chartTrackingRefBased/>
  <w15:docId w15:val="{FA3D8555-2CDA-449C-929B-9DF76B29D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6</cp:revision>
  <dcterms:created xsi:type="dcterms:W3CDTF">2023-01-10T07:10:00Z</dcterms:created>
  <dcterms:modified xsi:type="dcterms:W3CDTF">2023-01-26T10:05:00Z</dcterms:modified>
</cp:coreProperties>
</file>