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429" w:rsidRDefault="00693429">
      <w:pPr>
        <w:rPr>
          <w:lang w:val="en-ID"/>
        </w:rPr>
      </w:pPr>
      <w:r>
        <w:rPr>
          <w:lang w:val="en-ID"/>
        </w:rPr>
        <w:t xml:space="preserve">1. </w:t>
      </w:r>
      <w:proofErr w:type="spellStart"/>
      <w:proofErr w:type="gramStart"/>
      <w:r w:rsidR="007D2DD6">
        <w:rPr>
          <w:lang w:val="en-ID"/>
        </w:rPr>
        <w:t>dengan</w:t>
      </w:r>
      <w:proofErr w:type="spellEnd"/>
      <w:proofErr w:type="gram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mempertimbangkan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geografis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lokasi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pt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SiCipit</w:t>
      </w:r>
      <w:proofErr w:type="spellEnd"/>
      <w:r w:rsidR="007D2DD6">
        <w:rPr>
          <w:lang w:val="en-ID"/>
        </w:rPr>
        <w:t xml:space="preserve">  </w:t>
      </w:r>
      <w:proofErr w:type="spellStart"/>
      <w:r w:rsidR="007D2DD6">
        <w:rPr>
          <w:lang w:val="en-ID"/>
        </w:rPr>
        <w:t>dengan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luas</w:t>
      </w:r>
      <w:proofErr w:type="spellEnd"/>
      <w:r w:rsidR="007D2DD6">
        <w:rPr>
          <w:lang w:val="en-ID"/>
        </w:rPr>
        <w:t xml:space="preserve"> 200m </w:t>
      </w:r>
      <w:proofErr w:type="spellStart"/>
      <w:r w:rsidR="007D2DD6">
        <w:rPr>
          <w:lang w:val="en-ID"/>
        </w:rPr>
        <w:t>persegi</w:t>
      </w:r>
      <w:proofErr w:type="spellEnd"/>
      <w:r w:rsidR="007D2DD6">
        <w:rPr>
          <w:lang w:val="en-ID"/>
        </w:rPr>
        <w:t xml:space="preserve">, yang </w:t>
      </w:r>
      <w:proofErr w:type="spellStart"/>
      <w:r w:rsidR="007D2DD6">
        <w:rPr>
          <w:lang w:val="en-ID"/>
        </w:rPr>
        <w:t>bertempat</w:t>
      </w:r>
      <w:proofErr w:type="spellEnd"/>
      <w:r w:rsidR="007D2DD6">
        <w:rPr>
          <w:lang w:val="en-ID"/>
        </w:rPr>
        <w:t xml:space="preserve"> di </w:t>
      </w:r>
      <w:proofErr w:type="spellStart"/>
      <w:r w:rsidR="007D2DD6">
        <w:rPr>
          <w:lang w:val="en-ID"/>
        </w:rPr>
        <w:t>suatu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komplek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ruko</w:t>
      </w:r>
      <w:proofErr w:type="spellEnd"/>
      <w:r w:rsidR="007D2DD6">
        <w:rPr>
          <w:lang w:val="en-ID"/>
        </w:rPr>
        <w:t xml:space="preserve">, </w:t>
      </w:r>
      <w:proofErr w:type="spellStart"/>
      <w:r w:rsidR="007D2DD6">
        <w:rPr>
          <w:lang w:val="en-ID"/>
        </w:rPr>
        <w:t>dan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dijaga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satpam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komplek</w:t>
      </w:r>
      <w:proofErr w:type="spellEnd"/>
      <w:r w:rsidR="007D2DD6">
        <w:rPr>
          <w:lang w:val="en-ID"/>
        </w:rPr>
        <w:t xml:space="preserve"> 24 jam. </w:t>
      </w:r>
      <w:proofErr w:type="spellStart"/>
      <w:proofErr w:type="gramStart"/>
      <w:r w:rsidR="007D2DD6">
        <w:rPr>
          <w:lang w:val="en-ID"/>
        </w:rPr>
        <w:t>Jauh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dari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pemukiman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warga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memiliki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tingkat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keamanan</w:t>
      </w:r>
      <w:proofErr w:type="spellEnd"/>
      <w:r w:rsidR="007D2DD6">
        <w:rPr>
          <w:lang w:val="en-ID"/>
        </w:rPr>
        <w:t xml:space="preserve"> yang </w:t>
      </w:r>
      <w:proofErr w:type="spellStart"/>
      <w:r w:rsidR="007D2DD6">
        <w:rPr>
          <w:lang w:val="en-ID"/>
        </w:rPr>
        <w:t>cukup</w:t>
      </w:r>
      <w:proofErr w:type="spellEnd"/>
      <w:r w:rsidR="007D2DD6">
        <w:rPr>
          <w:lang w:val="en-ID"/>
        </w:rPr>
        <w:t>.</w:t>
      </w:r>
      <w:proofErr w:type="gramEnd"/>
      <w:r w:rsidR="007D2DD6">
        <w:rPr>
          <w:lang w:val="en-ID"/>
        </w:rPr>
        <w:t xml:space="preserve"> </w:t>
      </w:r>
      <w:proofErr w:type="spellStart"/>
      <w:proofErr w:type="gramStart"/>
      <w:r w:rsidR="007D2DD6">
        <w:rPr>
          <w:lang w:val="en-ID"/>
        </w:rPr>
        <w:t>Namun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dengan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lokasi</w:t>
      </w:r>
      <w:proofErr w:type="spellEnd"/>
      <w:r w:rsidR="007D2DD6">
        <w:rPr>
          <w:lang w:val="en-ID"/>
        </w:rPr>
        <w:t xml:space="preserve"> yang </w:t>
      </w:r>
      <w:proofErr w:type="spellStart"/>
      <w:r w:rsidR="007D2DD6">
        <w:rPr>
          <w:lang w:val="en-ID"/>
        </w:rPr>
        <w:t>jauh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dari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pemukiman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warga</w:t>
      </w:r>
      <w:proofErr w:type="spellEnd"/>
      <w:r w:rsidR="007D2DD6">
        <w:rPr>
          <w:lang w:val="en-ID"/>
        </w:rPr>
        <w:t xml:space="preserve">, </w:t>
      </w:r>
      <w:proofErr w:type="spellStart"/>
      <w:r w:rsidR="007D2DD6">
        <w:rPr>
          <w:lang w:val="en-ID"/>
        </w:rPr>
        <w:t>memberi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kesempatan</w:t>
      </w:r>
      <w:proofErr w:type="spellEnd"/>
      <w:r w:rsidR="007D2DD6">
        <w:rPr>
          <w:lang w:val="en-ID"/>
        </w:rPr>
        <w:t xml:space="preserve"> criminal </w:t>
      </w:r>
      <w:proofErr w:type="spellStart"/>
      <w:r w:rsidR="007D2DD6">
        <w:rPr>
          <w:lang w:val="en-ID"/>
        </w:rPr>
        <w:t>penjarahan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lebih</w:t>
      </w:r>
      <w:proofErr w:type="spellEnd"/>
      <w:r w:rsidR="007D2DD6">
        <w:rPr>
          <w:lang w:val="en-ID"/>
        </w:rPr>
        <w:t xml:space="preserve"> </w:t>
      </w:r>
      <w:proofErr w:type="spellStart"/>
      <w:r w:rsidR="007D2DD6">
        <w:rPr>
          <w:lang w:val="en-ID"/>
        </w:rPr>
        <w:t>tinggi</w:t>
      </w:r>
      <w:proofErr w:type="spellEnd"/>
      <w:r w:rsidR="007D2DD6">
        <w:rPr>
          <w:lang w:val="en-ID"/>
        </w:rPr>
        <w:t>.</w:t>
      </w:r>
      <w:proofErr w:type="gramEnd"/>
      <w:r w:rsidR="00691545">
        <w:rPr>
          <w:lang w:val="en-ID"/>
        </w:rPr>
        <w:t xml:space="preserve"> </w:t>
      </w:r>
      <w:proofErr w:type="spellStart"/>
      <w:r w:rsidR="00691545">
        <w:rPr>
          <w:lang w:val="en-ID"/>
        </w:rPr>
        <w:t>Penhitungan</w:t>
      </w:r>
      <w:proofErr w:type="spellEnd"/>
      <w:r w:rsidR="00691545">
        <w:rPr>
          <w:lang w:val="en-ID"/>
        </w:rPr>
        <w:t xml:space="preserve"> </w:t>
      </w:r>
      <w:proofErr w:type="spellStart"/>
      <w:r w:rsidR="00691545">
        <w:rPr>
          <w:lang w:val="en-ID"/>
        </w:rPr>
        <w:t>presentase</w:t>
      </w:r>
      <w:proofErr w:type="spellEnd"/>
      <w:r w:rsidR="00691545">
        <w:rPr>
          <w:lang w:val="en-ID"/>
        </w:rPr>
        <w:t xml:space="preserve"> </w:t>
      </w:r>
      <w:proofErr w:type="spellStart"/>
      <w:r w:rsidR="00691545">
        <w:rPr>
          <w:lang w:val="en-ID"/>
        </w:rPr>
        <w:t>ancaman</w:t>
      </w:r>
      <w:proofErr w:type="spellEnd"/>
      <w:r w:rsidR="00691545">
        <w:rPr>
          <w:lang w:val="en-ID"/>
        </w:rPr>
        <w:t xml:space="preserve"> </w:t>
      </w:r>
      <w:proofErr w:type="spellStart"/>
      <w:r w:rsidR="00691545">
        <w:rPr>
          <w:lang w:val="en-ID"/>
        </w:rPr>
        <w:t>dan</w:t>
      </w:r>
      <w:proofErr w:type="spellEnd"/>
      <w:r w:rsidR="00691545">
        <w:rPr>
          <w:lang w:val="en-ID"/>
        </w:rPr>
        <w:t xml:space="preserve"> </w:t>
      </w:r>
      <w:proofErr w:type="spellStart"/>
      <w:r w:rsidR="00691545">
        <w:rPr>
          <w:lang w:val="en-ID"/>
        </w:rPr>
        <w:t>resiko</w:t>
      </w:r>
      <w:proofErr w:type="spellEnd"/>
      <w:r w:rsidR="00691545">
        <w:rPr>
          <w:lang w:val="en-ID"/>
        </w:rPr>
        <w:t xml:space="preserve"> di </w:t>
      </w:r>
      <w:proofErr w:type="spellStart"/>
      <w:r w:rsidR="00691545">
        <w:rPr>
          <w:lang w:val="en-ID"/>
        </w:rPr>
        <w:t>tentukan</w:t>
      </w:r>
      <w:proofErr w:type="spellEnd"/>
      <w:r w:rsidR="00691545">
        <w:rPr>
          <w:lang w:val="en-ID"/>
        </w:rPr>
        <w:t xml:space="preserve"> </w:t>
      </w:r>
      <w:proofErr w:type="spellStart"/>
      <w:r w:rsidR="00691545">
        <w:rPr>
          <w:lang w:val="en-ID"/>
        </w:rPr>
        <w:t>dalam</w:t>
      </w:r>
      <w:proofErr w:type="spellEnd"/>
      <w:r w:rsidR="00691545">
        <w:rPr>
          <w:lang w:val="en-ID"/>
        </w:rPr>
        <w:t xml:space="preserve"> </w:t>
      </w:r>
      <w:proofErr w:type="spellStart"/>
      <w:r w:rsidR="00691545">
        <w:rPr>
          <w:lang w:val="en-ID"/>
        </w:rPr>
        <w:t>kurun</w:t>
      </w:r>
      <w:proofErr w:type="spellEnd"/>
      <w:r w:rsidR="00691545">
        <w:rPr>
          <w:lang w:val="en-ID"/>
        </w:rPr>
        <w:t xml:space="preserve"> </w:t>
      </w:r>
      <w:proofErr w:type="spellStart"/>
      <w:r w:rsidR="00691545">
        <w:rPr>
          <w:lang w:val="en-ID"/>
        </w:rPr>
        <w:t>waktu</w:t>
      </w:r>
      <w:proofErr w:type="spellEnd"/>
      <w:r w:rsidR="00691545">
        <w:rPr>
          <w:lang w:val="en-ID"/>
        </w:rPr>
        <w:t xml:space="preserve"> 1 </w:t>
      </w:r>
      <w:proofErr w:type="spellStart"/>
      <w:r w:rsidR="00691545">
        <w:rPr>
          <w:lang w:val="en-ID"/>
        </w:rPr>
        <w:t>tahun</w:t>
      </w:r>
      <w:proofErr w:type="spellEnd"/>
    </w:p>
    <w:p w:rsidR="008401AC" w:rsidRDefault="008401AC">
      <w:pPr>
        <w:rPr>
          <w:lang w:val="en-ID"/>
        </w:rPr>
      </w:pPr>
      <w:r>
        <w:rPr>
          <w:lang w:val="en-ID"/>
        </w:rPr>
        <w:t xml:space="preserve">Asset </w:t>
      </w:r>
      <w:proofErr w:type="spellStart"/>
      <w:r>
        <w:rPr>
          <w:lang w:val="en-ID"/>
        </w:rPr>
        <w:t>fisik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835"/>
        <w:gridCol w:w="3544"/>
      </w:tblGrid>
      <w:tr w:rsidR="007A7EDB" w:rsidTr="007A7EDB">
        <w:tc>
          <w:tcPr>
            <w:tcW w:w="3085" w:type="dxa"/>
          </w:tcPr>
          <w:p w:rsidR="007A7EDB" w:rsidRDefault="007A7EDB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aset</w:t>
            </w:r>
            <w:proofErr w:type="spellEnd"/>
          </w:p>
        </w:tc>
        <w:tc>
          <w:tcPr>
            <w:tcW w:w="2835" w:type="dxa"/>
          </w:tcPr>
          <w:p w:rsidR="007A7EDB" w:rsidRDefault="007A7EDB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ancaman</w:t>
            </w:r>
            <w:proofErr w:type="spellEnd"/>
          </w:p>
        </w:tc>
        <w:tc>
          <w:tcPr>
            <w:tcW w:w="3544" w:type="dxa"/>
          </w:tcPr>
          <w:p w:rsidR="007A7EDB" w:rsidRDefault="007A7EDB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resiko</w:t>
            </w:r>
            <w:proofErr w:type="spellEnd"/>
          </w:p>
        </w:tc>
      </w:tr>
      <w:tr w:rsidR="007A7EDB" w:rsidTr="007A7EDB">
        <w:tc>
          <w:tcPr>
            <w:tcW w:w="3085" w:type="dxa"/>
          </w:tcPr>
          <w:p w:rsidR="007A7EDB" w:rsidRDefault="007A7EDB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Komputer</w:t>
            </w:r>
            <w:proofErr w:type="spellEnd"/>
            <w:r>
              <w:rPr>
                <w:lang w:val="en-ID"/>
              </w:rPr>
              <w:t xml:space="preserve"> server 2 unit</w:t>
            </w:r>
          </w:p>
        </w:tc>
        <w:tc>
          <w:tcPr>
            <w:tcW w:w="2835" w:type="dxa"/>
          </w:tcPr>
          <w:p w:rsidR="007A7EDB" w:rsidRDefault="007A7EDB">
            <w:pPr>
              <w:rPr>
                <w:lang w:val="en-ID"/>
              </w:rPr>
            </w:pPr>
            <w:r>
              <w:rPr>
                <w:lang w:val="en-ID"/>
              </w:rPr>
              <w:t>30 % per unit</w:t>
            </w:r>
          </w:p>
        </w:tc>
        <w:tc>
          <w:tcPr>
            <w:tcW w:w="3544" w:type="dxa"/>
          </w:tcPr>
          <w:p w:rsidR="007A7EDB" w:rsidRDefault="007A7EDB">
            <w:pPr>
              <w:rPr>
                <w:lang w:val="en-ID"/>
              </w:rPr>
            </w:pPr>
            <w:r>
              <w:rPr>
                <w:lang w:val="en-ID"/>
              </w:rPr>
              <w:t>30% per unit</w:t>
            </w:r>
          </w:p>
        </w:tc>
      </w:tr>
      <w:tr w:rsidR="007A7EDB" w:rsidTr="007A7EDB">
        <w:tc>
          <w:tcPr>
            <w:tcW w:w="3085" w:type="dxa"/>
          </w:tcPr>
          <w:p w:rsidR="007A7EDB" w:rsidRDefault="007A7EDB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Komputer</w:t>
            </w:r>
            <w:proofErr w:type="spellEnd"/>
            <w:r>
              <w:rPr>
                <w:lang w:val="en-ID"/>
              </w:rPr>
              <w:t xml:space="preserve"> client 10 unit</w:t>
            </w:r>
          </w:p>
        </w:tc>
        <w:tc>
          <w:tcPr>
            <w:tcW w:w="2835" w:type="dxa"/>
          </w:tcPr>
          <w:p w:rsidR="007A7EDB" w:rsidRDefault="007A7EDB">
            <w:pPr>
              <w:rPr>
                <w:lang w:val="en-ID"/>
              </w:rPr>
            </w:pPr>
            <w:r>
              <w:rPr>
                <w:lang w:val="en-ID"/>
              </w:rPr>
              <w:t>20 % per unit</w:t>
            </w:r>
          </w:p>
        </w:tc>
        <w:tc>
          <w:tcPr>
            <w:tcW w:w="3544" w:type="dxa"/>
          </w:tcPr>
          <w:p w:rsidR="007A7EDB" w:rsidRDefault="007A7EDB">
            <w:pPr>
              <w:rPr>
                <w:lang w:val="en-ID"/>
              </w:rPr>
            </w:pPr>
            <w:r>
              <w:rPr>
                <w:lang w:val="en-ID"/>
              </w:rPr>
              <w:t>15% per unit</w:t>
            </w:r>
          </w:p>
        </w:tc>
      </w:tr>
      <w:tr w:rsidR="007A7EDB" w:rsidTr="007A7EDB">
        <w:tc>
          <w:tcPr>
            <w:tcW w:w="3085" w:type="dxa"/>
          </w:tcPr>
          <w:p w:rsidR="007A7EDB" w:rsidRDefault="007A7EDB">
            <w:pPr>
              <w:rPr>
                <w:lang w:val="en-ID"/>
              </w:rPr>
            </w:pPr>
            <w:r>
              <w:rPr>
                <w:lang w:val="en-ID"/>
              </w:rPr>
              <w:t>Router</w:t>
            </w:r>
          </w:p>
        </w:tc>
        <w:tc>
          <w:tcPr>
            <w:tcW w:w="2835" w:type="dxa"/>
          </w:tcPr>
          <w:p w:rsidR="007A7EDB" w:rsidRDefault="007A7EDB">
            <w:pPr>
              <w:rPr>
                <w:lang w:val="en-ID"/>
              </w:rPr>
            </w:pPr>
            <w:r>
              <w:rPr>
                <w:lang w:val="en-ID"/>
              </w:rPr>
              <w:t xml:space="preserve">20% </w:t>
            </w:r>
          </w:p>
        </w:tc>
        <w:tc>
          <w:tcPr>
            <w:tcW w:w="3544" w:type="dxa"/>
          </w:tcPr>
          <w:p w:rsidR="007A7EDB" w:rsidRDefault="007A7EDB">
            <w:pPr>
              <w:rPr>
                <w:lang w:val="en-ID"/>
              </w:rPr>
            </w:pPr>
            <w:r>
              <w:rPr>
                <w:lang w:val="en-ID"/>
              </w:rPr>
              <w:t>15%</w:t>
            </w:r>
          </w:p>
        </w:tc>
      </w:tr>
      <w:tr w:rsidR="007A7EDB" w:rsidTr="007A7EDB">
        <w:tc>
          <w:tcPr>
            <w:tcW w:w="3085" w:type="dxa"/>
          </w:tcPr>
          <w:p w:rsidR="007A7EDB" w:rsidRDefault="007A7EDB">
            <w:pPr>
              <w:rPr>
                <w:lang w:val="en-ID"/>
              </w:rPr>
            </w:pPr>
            <w:r>
              <w:rPr>
                <w:lang w:val="en-ID"/>
              </w:rPr>
              <w:t>Printer 5 unit</w:t>
            </w:r>
          </w:p>
        </w:tc>
        <w:tc>
          <w:tcPr>
            <w:tcW w:w="2835" w:type="dxa"/>
          </w:tcPr>
          <w:p w:rsidR="007A7EDB" w:rsidRDefault="007A7EDB">
            <w:pPr>
              <w:rPr>
                <w:lang w:val="en-ID"/>
              </w:rPr>
            </w:pPr>
            <w:r>
              <w:rPr>
                <w:lang w:val="en-ID"/>
              </w:rPr>
              <w:t>15%</w:t>
            </w:r>
          </w:p>
        </w:tc>
        <w:tc>
          <w:tcPr>
            <w:tcW w:w="3544" w:type="dxa"/>
          </w:tcPr>
          <w:p w:rsidR="007A7EDB" w:rsidRDefault="007A7EDB">
            <w:pPr>
              <w:rPr>
                <w:lang w:val="en-ID"/>
              </w:rPr>
            </w:pPr>
            <w:r>
              <w:rPr>
                <w:lang w:val="en-ID"/>
              </w:rPr>
              <w:t>25% per unit</w:t>
            </w:r>
          </w:p>
        </w:tc>
      </w:tr>
      <w:tr w:rsidR="007A7EDB" w:rsidTr="007A7EDB">
        <w:tc>
          <w:tcPr>
            <w:tcW w:w="3085" w:type="dxa"/>
          </w:tcPr>
          <w:p w:rsidR="007A7EDB" w:rsidRDefault="007A7EDB">
            <w:pPr>
              <w:rPr>
                <w:lang w:val="en-ID"/>
              </w:rPr>
            </w:pPr>
            <w:r>
              <w:rPr>
                <w:lang w:val="en-ID"/>
              </w:rPr>
              <w:t>Switch hub 5 unit</w:t>
            </w:r>
          </w:p>
        </w:tc>
        <w:tc>
          <w:tcPr>
            <w:tcW w:w="2835" w:type="dxa"/>
          </w:tcPr>
          <w:p w:rsidR="007A7EDB" w:rsidRDefault="007A7EDB">
            <w:pPr>
              <w:rPr>
                <w:lang w:val="en-ID"/>
              </w:rPr>
            </w:pPr>
            <w:r>
              <w:rPr>
                <w:lang w:val="en-ID"/>
              </w:rPr>
              <w:t>10% per unit</w:t>
            </w:r>
          </w:p>
        </w:tc>
        <w:tc>
          <w:tcPr>
            <w:tcW w:w="3544" w:type="dxa"/>
          </w:tcPr>
          <w:p w:rsidR="007A7EDB" w:rsidRDefault="007A7EDB">
            <w:pPr>
              <w:rPr>
                <w:lang w:val="en-ID"/>
              </w:rPr>
            </w:pPr>
            <w:r>
              <w:rPr>
                <w:lang w:val="en-ID"/>
              </w:rPr>
              <w:t>10% per unit</w:t>
            </w:r>
          </w:p>
        </w:tc>
      </w:tr>
      <w:tr w:rsidR="007A7EDB" w:rsidTr="007A7EDB">
        <w:tc>
          <w:tcPr>
            <w:tcW w:w="3085" w:type="dxa"/>
          </w:tcPr>
          <w:p w:rsidR="007A7EDB" w:rsidRDefault="007A7EDB" w:rsidP="00CB473E">
            <w:pPr>
              <w:rPr>
                <w:lang w:val="en-ID"/>
              </w:rPr>
            </w:pPr>
            <w:r>
              <w:rPr>
                <w:lang w:val="en-ID"/>
              </w:rPr>
              <w:t>UPS 1200 VA 2 unit</w:t>
            </w:r>
          </w:p>
        </w:tc>
        <w:tc>
          <w:tcPr>
            <w:tcW w:w="2835" w:type="dxa"/>
          </w:tcPr>
          <w:p w:rsidR="007A7EDB" w:rsidRDefault="007A7EDB">
            <w:pPr>
              <w:rPr>
                <w:lang w:val="en-ID"/>
              </w:rPr>
            </w:pPr>
            <w:r>
              <w:rPr>
                <w:lang w:val="en-ID"/>
              </w:rPr>
              <w:t>15% per unit</w:t>
            </w:r>
          </w:p>
        </w:tc>
        <w:tc>
          <w:tcPr>
            <w:tcW w:w="3544" w:type="dxa"/>
          </w:tcPr>
          <w:p w:rsidR="007A7EDB" w:rsidRDefault="007A7EDB">
            <w:pPr>
              <w:rPr>
                <w:lang w:val="en-ID"/>
              </w:rPr>
            </w:pPr>
            <w:r>
              <w:rPr>
                <w:lang w:val="en-ID"/>
              </w:rPr>
              <w:t>20% per unit</w:t>
            </w:r>
          </w:p>
        </w:tc>
      </w:tr>
      <w:tr w:rsidR="007A7EDB" w:rsidTr="007A7EDB">
        <w:tc>
          <w:tcPr>
            <w:tcW w:w="3085" w:type="dxa"/>
          </w:tcPr>
          <w:p w:rsidR="007A7EDB" w:rsidRDefault="007A7EDB" w:rsidP="00CB473E">
            <w:pPr>
              <w:rPr>
                <w:lang w:val="en-ID"/>
              </w:rPr>
            </w:pPr>
            <w:r>
              <w:rPr>
                <w:lang w:val="en-ID"/>
              </w:rPr>
              <w:t>UPS 600 VA 10 unit</w:t>
            </w:r>
          </w:p>
        </w:tc>
        <w:tc>
          <w:tcPr>
            <w:tcW w:w="2835" w:type="dxa"/>
          </w:tcPr>
          <w:p w:rsidR="007A7EDB" w:rsidRDefault="007A7EDB">
            <w:pPr>
              <w:rPr>
                <w:lang w:val="en-ID"/>
              </w:rPr>
            </w:pPr>
            <w:r>
              <w:rPr>
                <w:lang w:val="en-ID"/>
              </w:rPr>
              <w:t>15% per unit</w:t>
            </w:r>
          </w:p>
        </w:tc>
        <w:tc>
          <w:tcPr>
            <w:tcW w:w="3544" w:type="dxa"/>
          </w:tcPr>
          <w:p w:rsidR="007A7EDB" w:rsidRDefault="007A7EDB">
            <w:pPr>
              <w:rPr>
                <w:lang w:val="en-ID"/>
              </w:rPr>
            </w:pPr>
            <w:r>
              <w:rPr>
                <w:lang w:val="en-ID"/>
              </w:rPr>
              <w:t>20% per unit</w:t>
            </w:r>
          </w:p>
        </w:tc>
      </w:tr>
      <w:tr w:rsidR="007A7EDB" w:rsidTr="007A7EDB">
        <w:tc>
          <w:tcPr>
            <w:tcW w:w="3085" w:type="dxa"/>
          </w:tcPr>
          <w:p w:rsidR="007A7EDB" w:rsidRDefault="007A7EDB" w:rsidP="00CB473E">
            <w:pPr>
              <w:rPr>
                <w:lang w:val="en-ID"/>
              </w:rPr>
            </w:pPr>
            <w:r>
              <w:rPr>
                <w:lang w:val="en-ID"/>
              </w:rPr>
              <w:t xml:space="preserve">LAN 15 </w:t>
            </w:r>
            <w:proofErr w:type="spellStart"/>
            <w:r>
              <w:rPr>
                <w:lang w:val="en-ID"/>
              </w:rPr>
              <w:t>titik</w:t>
            </w:r>
            <w:proofErr w:type="spellEnd"/>
          </w:p>
        </w:tc>
        <w:tc>
          <w:tcPr>
            <w:tcW w:w="2835" w:type="dxa"/>
          </w:tcPr>
          <w:p w:rsidR="007A7EDB" w:rsidRDefault="007A7EDB">
            <w:pPr>
              <w:rPr>
                <w:lang w:val="en-ID"/>
              </w:rPr>
            </w:pPr>
            <w:r>
              <w:rPr>
                <w:lang w:val="en-ID"/>
              </w:rPr>
              <w:t>10% per unit</w:t>
            </w:r>
          </w:p>
        </w:tc>
        <w:tc>
          <w:tcPr>
            <w:tcW w:w="3544" w:type="dxa"/>
          </w:tcPr>
          <w:p w:rsidR="007A7EDB" w:rsidRDefault="007A7EDB">
            <w:pPr>
              <w:rPr>
                <w:lang w:val="en-ID"/>
              </w:rPr>
            </w:pPr>
            <w:r>
              <w:rPr>
                <w:lang w:val="en-ID"/>
              </w:rPr>
              <w:t>15 % per unit</w:t>
            </w:r>
          </w:p>
        </w:tc>
      </w:tr>
    </w:tbl>
    <w:p w:rsidR="00691545" w:rsidRDefault="00691545">
      <w:pPr>
        <w:rPr>
          <w:lang w:val="en-ID"/>
        </w:rPr>
      </w:pPr>
    </w:p>
    <w:p w:rsidR="00C90806" w:rsidRDefault="00C90806">
      <w:pPr>
        <w:rPr>
          <w:lang w:val="en-ID"/>
        </w:rPr>
      </w:pPr>
      <w:proofErr w:type="spellStart"/>
      <w:proofErr w:type="gram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pencegahan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terjadinya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kerugian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asset </w:t>
      </w:r>
      <w:proofErr w:type="spellStart"/>
      <w:r>
        <w:rPr>
          <w:lang w:val="en-ID"/>
        </w:rPr>
        <w:t>fisik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perawatan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pemantauan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berkala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komponen-komponen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kondisi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>.</w:t>
      </w:r>
      <w:proofErr w:type="gramEnd"/>
    </w:p>
    <w:p w:rsidR="00C90806" w:rsidRDefault="00C90806">
      <w:pPr>
        <w:rPr>
          <w:lang w:val="en-ID"/>
        </w:rPr>
      </w:pPr>
      <w:proofErr w:type="spellStart"/>
      <w:proofErr w:type="gram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penanggulangan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hal-hal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inginkan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pemantauan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brkala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identifikasi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kerusakan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gramStart"/>
      <w:r>
        <w:rPr>
          <w:lang w:val="en-ID"/>
        </w:rPr>
        <w:t xml:space="preserve">Dan </w:t>
      </w:r>
      <w:proofErr w:type="spellStart"/>
      <w:r>
        <w:rPr>
          <w:lang w:val="en-ID"/>
        </w:rPr>
        <w:t>segera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mereparassi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perangkat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rusak</w:t>
      </w:r>
      <w:proofErr w:type="spellEnd"/>
      <w:r>
        <w:rPr>
          <w:lang w:val="en-ID"/>
        </w:rPr>
        <w:t>.</w:t>
      </w:r>
      <w:proofErr w:type="gramEnd"/>
    </w:p>
    <w:p w:rsidR="00C90806" w:rsidRDefault="00C90806">
      <w:pPr>
        <w:rPr>
          <w:lang w:val="en-ID"/>
        </w:rPr>
      </w:pPr>
      <w:r>
        <w:rPr>
          <w:lang w:val="en-ID"/>
        </w:rPr>
        <w:t xml:space="preserve">Asset non </w:t>
      </w:r>
      <w:proofErr w:type="spellStart"/>
      <w:r>
        <w:rPr>
          <w:lang w:val="en-ID"/>
        </w:rPr>
        <w:t>fisik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835"/>
        <w:gridCol w:w="3544"/>
      </w:tblGrid>
      <w:tr w:rsidR="007A7EDB" w:rsidTr="007A7EDB">
        <w:tc>
          <w:tcPr>
            <w:tcW w:w="3085" w:type="dxa"/>
          </w:tcPr>
          <w:p w:rsidR="007A7EDB" w:rsidRDefault="007A7EDB" w:rsidP="00CB473E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aset</w:t>
            </w:r>
            <w:proofErr w:type="spellEnd"/>
          </w:p>
        </w:tc>
        <w:tc>
          <w:tcPr>
            <w:tcW w:w="2835" w:type="dxa"/>
          </w:tcPr>
          <w:p w:rsidR="007A7EDB" w:rsidRDefault="007A7EDB" w:rsidP="00CB473E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ancaman</w:t>
            </w:r>
            <w:proofErr w:type="spellEnd"/>
          </w:p>
        </w:tc>
        <w:tc>
          <w:tcPr>
            <w:tcW w:w="3544" w:type="dxa"/>
          </w:tcPr>
          <w:p w:rsidR="007A7EDB" w:rsidRDefault="007A7EDB" w:rsidP="00CB473E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resiko</w:t>
            </w:r>
            <w:proofErr w:type="spellEnd"/>
          </w:p>
        </w:tc>
      </w:tr>
      <w:tr w:rsidR="007A7EDB" w:rsidTr="007A7EDB">
        <w:tc>
          <w:tcPr>
            <w:tcW w:w="3085" w:type="dxa"/>
          </w:tcPr>
          <w:p w:rsidR="007A7EDB" w:rsidRDefault="007A7EDB" w:rsidP="00CB473E">
            <w:pPr>
              <w:rPr>
                <w:lang w:val="en-ID"/>
              </w:rPr>
            </w:pPr>
            <w:r>
              <w:rPr>
                <w:lang w:val="en-ID"/>
              </w:rPr>
              <w:t xml:space="preserve">Data </w:t>
            </w:r>
            <w:proofErr w:type="spellStart"/>
            <w:r>
              <w:rPr>
                <w:lang w:val="en-ID"/>
              </w:rPr>
              <w:t>karyawan</w:t>
            </w:r>
            <w:proofErr w:type="spellEnd"/>
          </w:p>
        </w:tc>
        <w:tc>
          <w:tcPr>
            <w:tcW w:w="2835" w:type="dxa"/>
          </w:tcPr>
          <w:p w:rsidR="007A7EDB" w:rsidRDefault="007A7EDB" w:rsidP="00CB473E">
            <w:pPr>
              <w:rPr>
                <w:lang w:val="en-ID"/>
              </w:rPr>
            </w:pPr>
            <w:r>
              <w:rPr>
                <w:lang w:val="en-ID"/>
              </w:rPr>
              <w:t>30 % per unit</w:t>
            </w:r>
          </w:p>
        </w:tc>
        <w:tc>
          <w:tcPr>
            <w:tcW w:w="3544" w:type="dxa"/>
          </w:tcPr>
          <w:p w:rsidR="007A7EDB" w:rsidRDefault="007A7EDB" w:rsidP="00CB473E">
            <w:pPr>
              <w:rPr>
                <w:lang w:val="en-ID"/>
              </w:rPr>
            </w:pPr>
            <w:r>
              <w:rPr>
                <w:lang w:val="en-ID"/>
              </w:rPr>
              <w:t>30% per unit</w:t>
            </w:r>
          </w:p>
        </w:tc>
      </w:tr>
      <w:tr w:rsidR="007A7EDB" w:rsidTr="007A7EDB">
        <w:tc>
          <w:tcPr>
            <w:tcW w:w="3085" w:type="dxa"/>
          </w:tcPr>
          <w:p w:rsidR="007A7EDB" w:rsidRDefault="007A7EDB" w:rsidP="00CB473E">
            <w:pPr>
              <w:rPr>
                <w:lang w:val="en-ID"/>
              </w:rPr>
            </w:pPr>
            <w:r>
              <w:rPr>
                <w:lang w:val="en-ID"/>
              </w:rPr>
              <w:t xml:space="preserve">Data </w:t>
            </w:r>
            <w:proofErr w:type="spellStart"/>
            <w:r>
              <w:rPr>
                <w:lang w:val="en-ID"/>
              </w:rPr>
              <w:t>pelanggan</w:t>
            </w:r>
            <w:proofErr w:type="spellEnd"/>
          </w:p>
        </w:tc>
        <w:tc>
          <w:tcPr>
            <w:tcW w:w="2835" w:type="dxa"/>
          </w:tcPr>
          <w:p w:rsidR="007A7EDB" w:rsidRDefault="007A7EDB" w:rsidP="00CB473E">
            <w:pPr>
              <w:rPr>
                <w:lang w:val="en-ID"/>
              </w:rPr>
            </w:pPr>
            <w:r>
              <w:rPr>
                <w:lang w:val="en-ID"/>
              </w:rPr>
              <w:t>20 % per unit</w:t>
            </w:r>
          </w:p>
        </w:tc>
        <w:tc>
          <w:tcPr>
            <w:tcW w:w="3544" w:type="dxa"/>
          </w:tcPr>
          <w:p w:rsidR="007A7EDB" w:rsidRDefault="007A7EDB" w:rsidP="00CB473E">
            <w:pPr>
              <w:rPr>
                <w:lang w:val="en-ID"/>
              </w:rPr>
            </w:pPr>
            <w:r>
              <w:rPr>
                <w:lang w:val="en-ID"/>
              </w:rPr>
              <w:t>15% per unit</w:t>
            </w:r>
          </w:p>
        </w:tc>
      </w:tr>
      <w:tr w:rsidR="007A7EDB" w:rsidTr="007A7EDB">
        <w:tc>
          <w:tcPr>
            <w:tcW w:w="3085" w:type="dxa"/>
          </w:tcPr>
          <w:p w:rsidR="007A7EDB" w:rsidRDefault="007A7EDB" w:rsidP="00CB473E">
            <w:pPr>
              <w:rPr>
                <w:lang w:val="en-ID"/>
              </w:rPr>
            </w:pPr>
            <w:r>
              <w:rPr>
                <w:lang w:val="en-ID"/>
              </w:rPr>
              <w:t xml:space="preserve">Data </w:t>
            </w:r>
            <w:proofErr w:type="spellStart"/>
            <w:r>
              <w:rPr>
                <w:lang w:val="en-ID"/>
              </w:rPr>
              <w:t>manajemen</w:t>
            </w:r>
            <w:proofErr w:type="spellEnd"/>
          </w:p>
        </w:tc>
        <w:tc>
          <w:tcPr>
            <w:tcW w:w="2835" w:type="dxa"/>
          </w:tcPr>
          <w:p w:rsidR="007A7EDB" w:rsidRDefault="007A7EDB" w:rsidP="00CB473E">
            <w:pPr>
              <w:rPr>
                <w:lang w:val="en-ID"/>
              </w:rPr>
            </w:pPr>
            <w:r>
              <w:rPr>
                <w:lang w:val="en-ID"/>
              </w:rPr>
              <w:t xml:space="preserve">20% </w:t>
            </w:r>
          </w:p>
        </w:tc>
        <w:tc>
          <w:tcPr>
            <w:tcW w:w="3544" w:type="dxa"/>
          </w:tcPr>
          <w:p w:rsidR="007A7EDB" w:rsidRDefault="007A7EDB" w:rsidP="00CB473E">
            <w:pPr>
              <w:rPr>
                <w:lang w:val="en-ID"/>
              </w:rPr>
            </w:pPr>
            <w:r>
              <w:rPr>
                <w:lang w:val="en-ID"/>
              </w:rPr>
              <w:t>15%</w:t>
            </w:r>
          </w:p>
        </w:tc>
      </w:tr>
      <w:tr w:rsidR="007A7EDB" w:rsidTr="007A7EDB">
        <w:tc>
          <w:tcPr>
            <w:tcW w:w="3085" w:type="dxa"/>
          </w:tcPr>
          <w:p w:rsidR="007A7EDB" w:rsidRDefault="007A7EDB" w:rsidP="00CB473E">
            <w:pPr>
              <w:rPr>
                <w:lang w:val="en-ID"/>
              </w:rPr>
            </w:pPr>
            <w:r>
              <w:rPr>
                <w:lang w:val="en-ID"/>
              </w:rPr>
              <w:t xml:space="preserve">Data </w:t>
            </w:r>
            <w:proofErr w:type="spellStart"/>
            <w:r>
              <w:rPr>
                <w:lang w:val="en-ID"/>
              </w:rPr>
              <w:t>keuangan</w:t>
            </w:r>
            <w:proofErr w:type="spellEnd"/>
          </w:p>
        </w:tc>
        <w:tc>
          <w:tcPr>
            <w:tcW w:w="2835" w:type="dxa"/>
          </w:tcPr>
          <w:p w:rsidR="007A7EDB" w:rsidRDefault="007A7EDB" w:rsidP="00CB473E">
            <w:pPr>
              <w:rPr>
                <w:lang w:val="en-ID"/>
              </w:rPr>
            </w:pPr>
            <w:r>
              <w:rPr>
                <w:lang w:val="en-ID"/>
              </w:rPr>
              <w:t>15%</w:t>
            </w:r>
          </w:p>
        </w:tc>
        <w:tc>
          <w:tcPr>
            <w:tcW w:w="3544" w:type="dxa"/>
          </w:tcPr>
          <w:p w:rsidR="007A7EDB" w:rsidRDefault="007A7EDB" w:rsidP="00CB473E">
            <w:pPr>
              <w:rPr>
                <w:lang w:val="en-ID"/>
              </w:rPr>
            </w:pPr>
            <w:r>
              <w:rPr>
                <w:lang w:val="en-ID"/>
              </w:rPr>
              <w:t>25% per unit</w:t>
            </w:r>
          </w:p>
        </w:tc>
      </w:tr>
    </w:tbl>
    <w:p w:rsidR="00265BC5" w:rsidRDefault="00265BC5">
      <w:pPr>
        <w:rPr>
          <w:lang w:val="en-ID"/>
        </w:rPr>
      </w:pPr>
    </w:p>
    <w:p w:rsidR="00C90806" w:rsidRDefault="00C90806">
      <w:pPr>
        <w:rPr>
          <w:lang w:val="en-ID"/>
        </w:rPr>
      </w:pPr>
      <w:proofErr w:type="spellStart"/>
      <w:proofErr w:type="gram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pencegahan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terjadinya</w:t>
      </w:r>
      <w:proofErr w:type="spellEnd"/>
      <w:r>
        <w:rPr>
          <w:lang w:val="en-ID"/>
        </w:rPr>
        <w:t xml:space="preserve"> asset non </w:t>
      </w:r>
      <w:proofErr w:type="spellStart"/>
      <w:r>
        <w:rPr>
          <w:lang w:val="en-ID"/>
        </w:rPr>
        <w:t>fisik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perusahhaan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table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prosedur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pengamanan</w:t>
      </w:r>
      <w:proofErr w:type="spellEnd"/>
      <w:r>
        <w:rPr>
          <w:lang w:val="en-ID"/>
        </w:rPr>
        <w:t xml:space="preserve"> data.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menjaga</w:t>
      </w:r>
      <w:proofErr w:type="spellEnd"/>
      <w:r>
        <w:rPr>
          <w:lang w:val="en-ID"/>
        </w:rPr>
        <w:t xml:space="preserve">, password </w:t>
      </w:r>
      <w:proofErr w:type="spellStart"/>
      <w:r>
        <w:rPr>
          <w:lang w:val="en-ID"/>
        </w:rPr>
        <w:t>penting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menyebarluaskan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orang lain.  </w:t>
      </w:r>
      <w:proofErr w:type="spellStart"/>
      <w:proofErr w:type="gramStart"/>
      <w:r>
        <w:rPr>
          <w:lang w:val="en-ID"/>
        </w:rPr>
        <w:t>Memasang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pengaman</w:t>
      </w:r>
      <w:proofErr w:type="spellEnd"/>
      <w:r>
        <w:rPr>
          <w:lang w:val="en-ID"/>
        </w:rPr>
        <w:t xml:space="preserve"> virtual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penyimpanan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 w:rsidR="0056765A">
        <w:rPr>
          <w:lang w:val="en-ID"/>
        </w:rPr>
        <w:t>Tidak</w:t>
      </w:r>
      <w:proofErr w:type="spellEnd"/>
      <w:r w:rsidR="0056765A">
        <w:rPr>
          <w:lang w:val="en-ID"/>
        </w:rPr>
        <w:t xml:space="preserve"> </w:t>
      </w:r>
      <w:proofErr w:type="spellStart"/>
      <w:r w:rsidR="0056765A">
        <w:rPr>
          <w:lang w:val="en-ID"/>
        </w:rPr>
        <w:t>meninggalkan</w:t>
      </w:r>
      <w:proofErr w:type="spellEnd"/>
      <w:r w:rsidR="0056765A">
        <w:rPr>
          <w:lang w:val="en-ID"/>
        </w:rPr>
        <w:t xml:space="preserve"> </w:t>
      </w:r>
      <w:proofErr w:type="spellStart"/>
      <w:r w:rsidR="0056765A">
        <w:rPr>
          <w:lang w:val="en-ID"/>
        </w:rPr>
        <w:t>jejak</w:t>
      </w:r>
      <w:proofErr w:type="spellEnd"/>
      <w:r w:rsidR="0056765A">
        <w:rPr>
          <w:lang w:val="en-ID"/>
        </w:rPr>
        <w:t xml:space="preserve"> digital </w:t>
      </w:r>
      <w:proofErr w:type="spellStart"/>
      <w:r w:rsidR="0056765A">
        <w:rPr>
          <w:lang w:val="en-ID"/>
        </w:rPr>
        <w:t>dalam</w:t>
      </w:r>
      <w:proofErr w:type="spellEnd"/>
      <w:r w:rsidR="0056765A">
        <w:rPr>
          <w:lang w:val="en-ID"/>
        </w:rPr>
        <w:t xml:space="preserve"> </w:t>
      </w:r>
      <w:proofErr w:type="spellStart"/>
      <w:r w:rsidR="0056765A">
        <w:rPr>
          <w:lang w:val="en-ID"/>
        </w:rPr>
        <w:t>komputer</w:t>
      </w:r>
      <w:proofErr w:type="spellEnd"/>
      <w:r w:rsidR="0056765A">
        <w:rPr>
          <w:lang w:val="en-ID"/>
        </w:rPr>
        <w:t xml:space="preserve"> </w:t>
      </w:r>
      <w:proofErr w:type="spellStart"/>
      <w:r w:rsidR="0056765A">
        <w:rPr>
          <w:lang w:val="en-ID"/>
        </w:rPr>
        <w:t>umum</w:t>
      </w:r>
      <w:proofErr w:type="spellEnd"/>
      <w:r w:rsidR="0056765A">
        <w:rPr>
          <w:lang w:val="en-ID"/>
        </w:rPr>
        <w:t xml:space="preserve"> </w:t>
      </w:r>
      <w:proofErr w:type="spellStart"/>
      <w:r w:rsidR="0056765A">
        <w:rPr>
          <w:lang w:val="en-ID"/>
        </w:rPr>
        <w:t>terkait</w:t>
      </w:r>
      <w:proofErr w:type="spellEnd"/>
      <w:r w:rsidR="0056765A">
        <w:rPr>
          <w:lang w:val="en-ID"/>
        </w:rPr>
        <w:t xml:space="preserve"> </w:t>
      </w:r>
      <w:proofErr w:type="spellStart"/>
      <w:r w:rsidR="0056765A">
        <w:rPr>
          <w:lang w:val="en-ID"/>
        </w:rPr>
        <w:t>dengan</w:t>
      </w:r>
      <w:proofErr w:type="spellEnd"/>
      <w:r w:rsidR="0056765A">
        <w:rPr>
          <w:lang w:val="en-ID"/>
        </w:rPr>
        <w:t xml:space="preserve"> data </w:t>
      </w:r>
      <w:proofErr w:type="spellStart"/>
      <w:r w:rsidR="0056765A">
        <w:rPr>
          <w:lang w:val="en-ID"/>
        </w:rPr>
        <w:t>perusahaan</w:t>
      </w:r>
      <w:proofErr w:type="spellEnd"/>
      <w:r w:rsidR="0056765A">
        <w:rPr>
          <w:lang w:val="en-ID"/>
        </w:rPr>
        <w:t>.</w:t>
      </w:r>
      <w:proofErr w:type="gramEnd"/>
    </w:p>
    <w:p w:rsidR="00691545" w:rsidRDefault="00691545">
      <w:pPr>
        <w:rPr>
          <w:lang w:val="en-ID"/>
        </w:rPr>
      </w:pPr>
      <w:r>
        <w:rPr>
          <w:lang w:val="en-ID"/>
        </w:rPr>
        <w:t xml:space="preserve">2. </w:t>
      </w:r>
    </w:p>
    <w:p w:rsidR="002C356D" w:rsidRDefault="002C356D">
      <w:pPr>
        <w:rPr>
          <w:lang w:val="en-ID"/>
        </w:rPr>
      </w:pPr>
      <w:proofErr w:type="spellStart"/>
      <w:r>
        <w:rPr>
          <w:lang w:val="en-ID"/>
        </w:rPr>
        <w:t>Penghasilan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jemput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jam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Rp</w:t>
      </w:r>
      <w:proofErr w:type="spellEnd"/>
      <w:proofErr w:type="gramStart"/>
      <w:r>
        <w:rPr>
          <w:lang w:val="en-ID"/>
        </w:rPr>
        <w:t>.-</w:t>
      </w:r>
      <w:proofErr w:type="gramEnd"/>
      <w:r>
        <w:rPr>
          <w:lang w:val="en-ID"/>
        </w:rPr>
        <w:t xml:space="preserve"> 50.000.000,00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kali </w:t>
      </w:r>
      <w:proofErr w:type="spellStart"/>
      <w:r>
        <w:rPr>
          <w:lang w:val="en-ID"/>
        </w:rPr>
        <w:t>kegagalan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kerugian</w:t>
      </w:r>
      <w:proofErr w:type="spellEnd"/>
      <w:r>
        <w:rPr>
          <w:lang w:val="en-ID"/>
        </w:rPr>
        <w:t xml:space="preserve"> asset </w:t>
      </w:r>
      <w:proofErr w:type="spellStart"/>
      <w:r>
        <w:rPr>
          <w:lang w:val="en-ID"/>
        </w:rPr>
        <w:t>fisik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diperkirakan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mencapai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Rp</w:t>
      </w:r>
      <w:proofErr w:type="spellEnd"/>
      <w:r>
        <w:rPr>
          <w:lang w:val="en-ID"/>
        </w:rPr>
        <w:t xml:space="preserve">. 10.000.000,00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membutuhkan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perbaikan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selama</w:t>
      </w:r>
      <w:proofErr w:type="spellEnd"/>
      <w:r>
        <w:rPr>
          <w:lang w:val="en-ID"/>
        </w:rPr>
        <w:t xml:space="preserve"> 5 jam</w:t>
      </w:r>
    </w:p>
    <w:p w:rsidR="00613382" w:rsidRDefault="00613382">
      <w:pPr>
        <w:rPr>
          <w:lang w:val="en-ID"/>
        </w:rPr>
      </w:pPr>
      <w:proofErr w:type="spellStart"/>
      <w:r>
        <w:rPr>
          <w:lang w:val="en-ID"/>
        </w:rPr>
        <w:t>Analisa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resiko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SLE (Single loss Expectancy)</w:t>
      </w:r>
    </w:p>
    <w:p w:rsidR="00613382" w:rsidRDefault="002C356D">
      <w:pPr>
        <w:rPr>
          <w:lang w:val="en-ID"/>
        </w:rPr>
      </w:pPr>
      <w:r>
        <w:rPr>
          <w:lang w:val="en-ID"/>
        </w:rPr>
        <w:t>SLE = (</w:t>
      </w:r>
      <w:proofErr w:type="spellStart"/>
      <w:r>
        <w:rPr>
          <w:lang w:val="en-ID"/>
        </w:rPr>
        <w:t>Rp</w:t>
      </w:r>
      <w:proofErr w:type="spellEnd"/>
      <w:r>
        <w:rPr>
          <w:lang w:val="en-ID"/>
        </w:rPr>
        <w:t>. 50.000.000</w:t>
      </w:r>
      <w:proofErr w:type="gramStart"/>
      <w:r>
        <w:rPr>
          <w:lang w:val="en-ID"/>
        </w:rPr>
        <w:t>,00</w:t>
      </w:r>
      <w:proofErr w:type="gramEnd"/>
      <w:r>
        <w:rPr>
          <w:lang w:val="en-ID"/>
        </w:rPr>
        <w:t xml:space="preserve"> * 5 jam) + </w:t>
      </w:r>
      <w:proofErr w:type="spellStart"/>
      <w:r>
        <w:rPr>
          <w:lang w:val="en-ID"/>
        </w:rPr>
        <w:t>Rp</w:t>
      </w:r>
      <w:proofErr w:type="spellEnd"/>
      <w:r>
        <w:rPr>
          <w:lang w:val="en-ID"/>
        </w:rPr>
        <w:t>. 10.000.000,00 = 260.000.000,00</w:t>
      </w:r>
    </w:p>
    <w:p w:rsidR="00613382" w:rsidRDefault="00613382" w:rsidP="00613382">
      <w:pPr>
        <w:rPr>
          <w:lang w:val="en-ID"/>
        </w:rPr>
      </w:pPr>
      <w:proofErr w:type="spellStart"/>
      <w:r>
        <w:rPr>
          <w:lang w:val="en-ID"/>
        </w:rPr>
        <w:lastRenderedPageBreak/>
        <w:t>Analisa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resiko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>ARO</w:t>
      </w:r>
      <w:r>
        <w:rPr>
          <w:lang w:val="en-ID"/>
        </w:rPr>
        <w:t xml:space="preserve"> (</w:t>
      </w:r>
      <w:r>
        <w:rPr>
          <w:lang w:val="en-ID"/>
        </w:rPr>
        <w:t xml:space="preserve">Annualized Rate of </w:t>
      </w:r>
      <w:proofErr w:type="spellStart"/>
      <w:r>
        <w:rPr>
          <w:lang w:val="en-ID"/>
        </w:rPr>
        <w:t>Occurence</w:t>
      </w:r>
      <w:proofErr w:type="spellEnd"/>
      <w:r>
        <w:rPr>
          <w:lang w:val="en-ID"/>
        </w:rPr>
        <w:t>)</w:t>
      </w:r>
    </w:p>
    <w:p w:rsidR="00613382" w:rsidRDefault="00613382" w:rsidP="00613382">
      <w:pPr>
        <w:rPr>
          <w:lang w:val="en-ID"/>
        </w:rPr>
      </w:pPr>
      <w:proofErr w:type="spellStart"/>
      <w:proofErr w:type="gram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prosentase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resiko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tahun</w:t>
      </w:r>
      <w:proofErr w:type="spellEnd"/>
      <w:r w:rsidR="000C7646">
        <w:rPr>
          <w:lang w:val="en-ID"/>
        </w:rPr>
        <w:t>.</w:t>
      </w:r>
      <w:proofErr w:type="gramEnd"/>
      <w:r w:rsidR="000C7646">
        <w:rPr>
          <w:lang w:val="en-ID"/>
        </w:rPr>
        <w:t xml:space="preserve"> </w:t>
      </w:r>
      <w:proofErr w:type="spellStart"/>
      <w:proofErr w:type="gramStart"/>
      <w:r w:rsidR="000C7646">
        <w:rPr>
          <w:lang w:val="en-ID"/>
        </w:rPr>
        <w:t>Dalam</w:t>
      </w:r>
      <w:proofErr w:type="spellEnd"/>
      <w:r w:rsidR="000C7646">
        <w:rPr>
          <w:lang w:val="en-ID"/>
        </w:rPr>
        <w:t xml:space="preserve"> </w:t>
      </w:r>
      <w:proofErr w:type="spellStart"/>
      <w:r w:rsidR="000C7646">
        <w:rPr>
          <w:lang w:val="en-ID"/>
        </w:rPr>
        <w:t>kasus</w:t>
      </w:r>
      <w:proofErr w:type="spellEnd"/>
      <w:r w:rsidR="000C7646">
        <w:rPr>
          <w:lang w:val="en-ID"/>
        </w:rPr>
        <w:t xml:space="preserve"> </w:t>
      </w:r>
      <w:proofErr w:type="spellStart"/>
      <w:r w:rsidR="000C7646">
        <w:rPr>
          <w:lang w:val="en-ID"/>
        </w:rPr>
        <w:t>ini</w:t>
      </w:r>
      <w:proofErr w:type="spellEnd"/>
      <w:r w:rsidR="000C7646">
        <w:rPr>
          <w:lang w:val="en-ID"/>
        </w:rPr>
        <w:t xml:space="preserve"> </w:t>
      </w:r>
      <w:proofErr w:type="spellStart"/>
      <w:r w:rsidR="000C7646">
        <w:rPr>
          <w:lang w:val="en-ID"/>
        </w:rPr>
        <w:t>penghitungan</w:t>
      </w:r>
      <w:proofErr w:type="spellEnd"/>
      <w:r w:rsidR="000C7646">
        <w:rPr>
          <w:lang w:val="en-ID"/>
        </w:rPr>
        <w:t xml:space="preserve"> </w:t>
      </w:r>
      <w:proofErr w:type="spellStart"/>
      <w:r w:rsidR="000C7646">
        <w:rPr>
          <w:lang w:val="en-ID"/>
        </w:rPr>
        <w:t>dari</w:t>
      </w:r>
      <w:proofErr w:type="spellEnd"/>
      <w:r w:rsidR="000C7646">
        <w:rPr>
          <w:lang w:val="en-ID"/>
        </w:rPr>
        <w:t xml:space="preserve"> </w:t>
      </w:r>
      <w:proofErr w:type="spellStart"/>
      <w:r w:rsidR="000C7646">
        <w:rPr>
          <w:lang w:val="en-ID"/>
        </w:rPr>
        <w:t>segi</w:t>
      </w:r>
      <w:proofErr w:type="spellEnd"/>
      <w:r w:rsidR="000C7646">
        <w:rPr>
          <w:lang w:val="en-ID"/>
        </w:rPr>
        <w:t xml:space="preserve"> asset </w:t>
      </w:r>
      <w:proofErr w:type="spellStart"/>
      <w:r w:rsidR="000C7646">
        <w:rPr>
          <w:lang w:val="en-ID"/>
        </w:rPr>
        <w:t>fisik</w:t>
      </w:r>
      <w:proofErr w:type="spellEnd"/>
      <w:r w:rsidR="000C7646">
        <w:rPr>
          <w:lang w:val="en-ID"/>
        </w:rPr>
        <w:t>.</w:t>
      </w:r>
      <w:proofErr w:type="gramEnd"/>
    </w:p>
    <w:p w:rsidR="000C7646" w:rsidRDefault="000C7646" w:rsidP="00613382">
      <w:pPr>
        <w:rPr>
          <w:lang w:val="en-ID"/>
        </w:rPr>
      </w:pPr>
      <w:proofErr w:type="spellStart"/>
      <w:r>
        <w:rPr>
          <w:lang w:val="en-ID"/>
        </w:rPr>
        <w:t>Prosentase</w:t>
      </w:r>
      <w:proofErr w:type="spellEnd"/>
      <w:r>
        <w:rPr>
          <w:lang w:val="en-ID"/>
        </w:rPr>
        <w:t xml:space="preserve"> rata-rata </w:t>
      </w:r>
      <w:proofErr w:type="spellStart"/>
      <w:r>
        <w:rPr>
          <w:lang w:val="en-ID"/>
        </w:rPr>
        <w:t>resiko</w:t>
      </w:r>
      <w:proofErr w:type="spellEnd"/>
      <w:r>
        <w:rPr>
          <w:lang w:val="en-ID"/>
        </w:rPr>
        <w:t xml:space="preserve"> asset </w:t>
      </w:r>
      <w:proofErr w:type="spellStart"/>
      <w:r>
        <w:rPr>
          <w:lang w:val="en-ID"/>
        </w:rPr>
        <w:t>fisik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22%</w:t>
      </w:r>
    </w:p>
    <w:p w:rsidR="00613382" w:rsidRDefault="00613382">
      <w:pPr>
        <w:rPr>
          <w:lang w:val="en-ID"/>
        </w:rPr>
      </w:pPr>
      <w:proofErr w:type="spellStart"/>
      <w:r>
        <w:rPr>
          <w:lang w:val="en-ID"/>
        </w:rPr>
        <w:t>Analisa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resiko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>ALE</w:t>
      </w:r>
      <w:r>
        <w:rPr>
          <w:lang w:val="en-ID"/>
        </w:rPr>
        <w:t xml:space="preserve"> (</w:t>
      </w:r>
      <w:r>
        <w:rPr>
          <w:lang w:val="en-ID"/>
        </w:rPr>
        <w:t>Annual Loss Expectancy</w:t>
      </w:r>
    </w:p>
    <w:p w:rsidR="00613382" w:rsidRDefault="00613382">
      <w:pPr>
        <w:rPr>
          <w:lang w:val="en-ID"/>
        </w:rPr>
      </w:pPr>
      <w:r w:rsidRPr="00613382">
        <w:rPr>
          <w:lang w:val="en-ID"/>
        </w:rPr>
        <w:t>ALE = SLE x ARO</w:t>
      </w:r>
    </w:p>
    <w:p w:rsidR="002C356D" w:rsidRDefault="002C356D">
      <w:pPr>
        <w:rPr>
          <w:lang w:val="en-ID"/>
        </w:rPr>
      </w:pPr>
      <w:r>
        <w:rPr>
          <w:lang w:val="en-ID"/>
        </w:rPr>
        <w:t>ALE = 260.000.000</w:t>
      </w:r>
      <w:proofErr w:type="gramStart"/>
      <w:r>
        <w:rPr>
          <w:lang w:val="en-ID"/>
        </w:rPr>
        <w:t>,00</w:t>
      </w:r>
      <w:proofErr w:type="gramEnd"/>
      <w:r>
        <w:rPr>
          <w:lang w:val="en-ID"/>
        </w:rPr>
        <w:t xml:space="preserve"> * 22% = </w:t>
      </w:r>
      <w:proofErr w:type="spellStart"/>
      <w:r>
        <w:rPr>
          <w:lang w:val="en-ID"/>
        </w:rPr>
        <w:t>Rp</w:t>
      </w:r>
      <w:proofErr w:type="spellEnd"/>
      <w:r>
        <w:rPr>
          <w:lang w:val="en-ID"/>
        </w:rPr>
        <w:t>. 57.200.000,00</w:t>
      </w:r>
    </w:p>
    <w:p w:rsidR="00C806A5" w:rsidRDefault="00C806A5">
      <w:pPr>
        <w:rPr>
          <w:lang w:val="en-ID"/>
        </w:rPr>
      </w:pPr>
    </w:p>
    <w:p w:rsidR="00C806A5" w:rsidRDefault="00C806A5">
      <w:pPr>
        <w:rPr>
          <w:lang w:val="en-ID"/>
        </w:rPr>
      </w:pPr>
      <w:r>
        <w:rPr>
          <w:lang w:val="en-ID"/>
        </w:rPr>
        <w:t xml:space="preserve">3. </w:t>
      </w:r>
    </w:p>
    <w:p w:rsidR="00C806A5" w:rsidRDefault="00C806A5">
      <w:pPr>
        <w:rPr>
          <w:lang w:val="en-ID"/>
        </w:rPr>
      </w:pPr>
      <w:r>
        <w:rPr>
          <w:lang w:val="en-ID"/>
        </w:rPr>
        <w:t xml:space="preserve">Asset </w:t>
      </w:r>
      <w:proofErr w:type="spellStart"/>
      <w:r>
        <w:rPr>
          <w:lang w:val="en-ID"/>
        </w:rPr>
        <w:t>fisik</w:t>
      </w:r>
      <w:proofErr w:type="spellEnd"/>
    </w:p>
    <w:p w:rsidR="00C806A5" w:rsidRDefault="00C806A5" w:rsidP="00C806A5">
      <w:pPr>
        <w:rPr>
          <w:lang w:val="en-ID"/>
        </w:rPr>
      </w:pPr>
      <w:proofErr w:type="spellStart"/>
      <w:proofErr w:type="gram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penanggulangan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hal-hal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inginkan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pemantauan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brkala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identifikasi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kerusakan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gramStart"/>
      <w:r>
        <w:rPr>
          <w:lang w:val="en-ID"/>
        </w:rPr>
        <w:t xml:space="preserve">Dan </w:t>
      </w:r>
      <w:proofErr w:type="spellStart"/>
      <w:r>
        <w:rPr>
          <w:lang w:val="en-ID"/>
        </w:rPr>
        <w:t>segera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mereparassi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perangkat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rusak</w:t>
      </w:r>
      <w:proofErr w:type="spellEnd"/>
      <w:r>
        <w:rPr>
          <w:lang w:val="en-ID"/>
        </w:rPr>
        <w:t>.</w:t>
      </w:r>
      <w:proofErr w:type="gramEnd"/>
    </w:p>
    <w:p w:rsidR="00C806A5" w:rsidRDefault="00C806A5" w:rsidP="00C806A5">
      <w:pPr>
        <w:rPr>
          <w:lang w:val="en-ID"/>
        </w:rPr>
      </w:pPr>
      <w:r>
        <w:rPr>
          <w:lang w:val="en-ID"/>
        </w:rPr>
        <w:t xml:space="preserve">Asset non </w:t>
      </w:r>
      <w:proofErr w:type="spellStart"/>
      <w:r>
        <w:rPr>
          <w:lang w:val="en-ID"/>
        </w:rPr>
        <w:t>fisik</w:t>
      </w:r>
      <w:proofErr w:type="spellEnd"/>
    </w:p>
    <w:p w:rsidR="00C806A5" w:rsidRDefault="00C806A5" w:rsidP="00C806A5">
      <w:pPr>
        <w:rPr>
          <w:lang w:val="en-ID"/>
        </w:rPr>
      </w:pPr>
      <w:proofErr w:type="spellStart"/>
      <w:proofErr w:type="gram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pencegahan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terjadinya</w:t>
      </w:r>
      <w:proofErr w:type="spellEnd"/>
      <w:r>
        <w:rPr>
          <w:lang w:val="en-ID"/>
        </w:rPr>
        <w:t xml:space="preserve"> asset non </w:t>
      </w:r>
      <w:proofErr w:type="spellStart"/>
      <w:r>
        <w:rPr>
          <w:lang w:val="en-ID"/>
        </w:rPr>
        <w:t>fisik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perusahhaan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table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prosedur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pengamanan</w:t>
      </w:r>
      <w:proofErr w:type="spellEnd"/>
      <w:r>
        <w:rPr>
          <w:lang w:val="en-ID"/>
        </w:rPr>
        <w:t xml:space="preserve"> data.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menjaga</w:t>
      </w:r>
      <w:proofErr w:type="spellEnd"/>
      <w:r>
        <w:rPr>
          <w:lang w:val="en-ID"/>
        </w:rPr>
        <w:t xml:space="preserve">, password </w:t>
      </w:r>
      <w:proofErr w:type="spellStart"/>
      <w:r>
        <w:rPr>
          <w:lang w:val="en-ID"/>
        </w:rPr>
        <w:t>penting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menyebarluaskan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orang lain.  </w:t>
      </w:r>
      <w:proofErr w:type="spellStart"/>
      <w:proofErr w:type="gramStart"/>
      <w:r>
        <w:rPr>
          <w:lang w:val="en-ID"/>
        </w:rPr>
        <w:t>Memasang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pengaman</w:t>
      </w:r>
      <w:proofErr w:type="spellEnd"/>
      <w:r>
        <w:rPr>
          <w:lang w:val="en-ID"/>
        </w:rPr>
        <w:t xml:space="preserve"> virtual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penyimpanan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meninggalkan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jejak</w:t>
      </w:r>
      <w:proofErr w:type="spellEnd"/>
      <w:r>
        <w:rPr>
          <w:lang w:val="en-ID"/>
        </w:rPr>
        <w:t xml:space="preserve"> digital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umum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terkait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perusahaan</w:t>
      </w:r>
      <w:proofErr w:type="spellEnd"/>
      <w:r>
        <w:rPr>
          <w:lang w:val="en-ID"/>
        </w:rPr>
        <w:t>.</w:t>
      </w:r>
      <w:proofErr w:type="gramEnd"/>
    </w:p>
    <w:p w:rsidR="00EA0600" w:rsidRDefault="00A63531" w:rsidP="00C806A5">
      <w:pPr>
        <w:rPr>
          <w:lang w:val="en-ID"/>
        </w:rPr>
      </w:pPr>
      <w:proofErr w:type="spellStart"/>
      <w:proofErr w:type="gram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karyawan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SOP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menjaga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merawat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 w:rsidR="00EA0600">
        <w:rPr>
          <w:lang w:val="en-ID"/>
        </w:rPr>
        <w:t xml:space="preserve"> </w:t>
      </w:r>
      <w:proofErr w:type="spellStart"/>
      <w:r w:rsidR="00EA0600">
        <w:rPr>
          <w:lang w:val="en-ID"/>
        </w:rPr>
        <w:t>memantau</w:t>
      </w:r>
      <w:proofErr w:type="spellEnd"/>
      <w:r w:rsidR="00EA0600">
        <w:rPr>
          <w:lang w:val="en-ID"/>
        </w:rPr>
        <w:t xml:space="preserve"> </w:t>
      </w:r>
      <w:proofErr w:type="spellStart"/>
      <w:r w:rsidR="00EA0600">
        <w:rPr>
          <w:lang w:val="en-ID"/>
        </w:rPr>
        <w:t>kondisi</w:t>
      </w:r>
      <w:proofErr w:type="spellEnd"/>
      <w:r w:rsidR="00EA0600">
        <w:rPr>
          <w:lang w:val="en-ID"/>
        </w:rPr>
        <w:t xml:space="preserve"> </w:t>
      </w:r>
      <w:proofErr w:type="spellStart"/>
      <w:r w:rsidR="00EA0600">
        <w:rPr>
          <w:lang w:val="en-ID"/>
        </w:rPr>
        <w:t>perangkat</w:t>
      </w:r>
      <w:proofErr w:type="spellEnd"/>
      <w:r w:rsidR="00EA0600">
        <w:rPr>
          <w:lang w:val="en-ID"/>
        </w:rPr>
        <w:t xml:space="preserve"> </w:t>
      </w:r>
      <w:proofErr w:type="spellStart"/>
      <w:r w:rsidR="00EA0600">
        <w:rPr>
          <w:lang w:val="en-ID"/>
        </w:rPr>
        <w:t>dan</w:t>
      </w:r>
      <w:proofErr w:type="spellEnd"/>
      <w:r w:rsidR="00EA0600">
        <w:rPr>
          <w:lang w:val="en-ID"/>
        </w:rPr>
        <w:t xml:space="preserve"> data internal</w:t>
      </w:r>
      <w:bookmarkStart w:id="0" w:name="_GoBack"/>
      <w:bookmarkEnd w:id="0"/>
      <w:r w:rsidR="00EA0600">
        <w:rPr>
          <w:lang w:val="en-ID"/>
        </w:rPr>
        <w:t xml:space="preserve"> </w:t>
      </w:r>
      <w:proofErr w:type="spellStart"/>
      <w:r w:rsidR="00EA0600">
        <w:rPr>
          <w:lang w:val="en-ID"/>
        </w:rPr>
        <w:t>perusahaan</w:t>
      </w:r>
      <w:proofErr w:type="spellEnd"/>
      <w:r w:rsidR="00EA0600">
        <w:rPr>
          <w:lang w:val="en-ID"/>
        </w:rPr>
        <w:t>.</w:t>
      </w:r>
      <w:proofErr w:type="gramEnd"/>
    </w:p>
    <w:p w:rsidR="00C806A5" w:rsidRDefault="00C806A5" w:rsidP="00C806A5">
      <w:pPr>
        <w:rPr>
          <w:lang w:val="en-ID"/>
        </w:rPr>
      </w:pPr>
    </w:p>
    <w:p w:rsidR="00C806A5" w:rsidRDefault="00C806A5" w:rsidP="00C806A5">
      <w:pPr>
        <w:rPr>
          <w:lang w:val="en-ID"/>
        </w:rPr>
      </w:pPr>
    </w:p>
    <w:sectPr w:rsidR="00C80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429"/>
    <w:rsid w:val="000C7646"/>
    <w:rsid w:val="00102645"/>
    <w:rsid w:val="00164E6F"/>
    <w:rsid w:val="001E5C17"/>
    <w:rsid w:val="00265BC5"/>
    <w:rsid w:val="002A3D55"/>
    <w:rsid w:val="002B36FB"/>
    <w:rsid w:val="002C356D"/>
    <w:rsid w:val="004A199C"/>
    <w:rsid w:val="0056765A"/>
    <w:rsid w:val="00613382"/>
    <w:rsid w:val="00690A50"/>
    <w:rsid w:val="00691545"/>
    <w:rsid w:val="00693429"/>
    <w:rsid w:val="006937B2"/>
    <w:rsid w:val="007A67AF"/>
    <w:rsid w:val="007A7EDB"/>
    <w:rsid w:val="007D2DD6"/>
    <w:rsid w:val="00805341"/>
    <w:rsid w:val="008401AC"/>
    <w:rsid w:val="0093792E"/>
    <w:rsid w:val="00A63531"/>
    <w:rsid w:val="00C17EE4"/>
    <w:rsid w:val="00C806A5"/>
    <w:rsid w:val="00C90806"/>
    <w:rsid w:val="00D94143"/>
    <w:rsid w:val="00DF28EB"/>
    <w:rsid w:val="00E918AB"/>
    <w:rsid w:val="00EA0600"/>
    <w:rsid w:val="00F9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341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34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4"/>
      <w:szCs w:val="28"/>
      <w:lang w:val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805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eadings 2"/>
    <w:basedOn w:val="Heading2"/>
    <w:next w:val="Normal"/>
    <w:link w:val="Heading3Char"/>
    <w:uiPriority w:val="9"/>
    <w:unhideWhenUsed/>
    <w:qFormat/>
    <w:rsid w:val="00805341"/>
    <w:pPr>
      <w:spacing w:line="360" w:lineRule="auto"/>
      <w:jc w:val="left"/>
      <w:outlineLvl w:val="2"/>
    </w:pPr>
    <w:rPr>
      <w:rFonts w:ascii="Times New Roman" w:hAnsi="Times New Roman"/>
      <w:color w:val="0D0D0D" w:themeColor="text1" w:themeTint="F2"/>
      <w:sz w:val="24"/>
      <w:szCs w:val="22"/>
      <w:lang w:val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5341"/>
    <w:pPr>
      <w:keepNext/>
      <w:keepLines/>
      <w:spacing w:before="200" w:after="0"/>
      <w:outlineLvl w:val="3"/>
    </w:pPr>
    <w:rPr>
      <w:rFonts w:eastAsiaTheme="majorEastAsia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1">
    <w:name w:val="Heading 31"/>
    <w:basedOn w:val="Heading3"/>
    <w:next w:val="Normal"/>
    <w:link w:val="heading3Char0"/>
    <w:qFormat/>
    <w:rsid w:val="00805341"/>
    <w:rPr>
      <w:b w:val="0"/>
    </w:rPr>
  </w:style>
  <w:style w:type="character" w:customStyle="1" w:styleId="heading3Char0">
    <w:name w:val="heading 3 Char"/>
    <w:basedOn w:val="DefaultParagraphFont"/>
    <w:link w:val="Heading31"/>
    <w:rsid w:val="00805341"/>
    <w:rPr>
      <w:rFonts w:ascii="Times New Roman" w:eastAsiaTheme="majorEastAsia" w:hAnsi="Times New Roman" w:cstheme="majorBidi"/>
      <w:bCs/>
      <w:color w:val="0D0D0D" w:themeColor="text1" w:themeTint="F2"/>
      <w:sz w:val="24"/>
      <w:lang w:val="en-ID"/>
    </w:rPr>
  </w:style>
  <w:style w:type="character" w:customStyle="1" w:styleId="Heading3Char">
    <w:name w:val="Heading 3 Char"/>
    <w:aliases w:val="Headings 2 Char"/>
    <w:basedOn w:val="DefaultParagraphFont"/>
    <w:link w:val="Heading3"/>
    <w:uiPriority w:val="9"/>
    <w:rsid w:val="00805341"/>
    <w:rPr>
      <w:rFonts w:ascii="Times New Roman" w:eastAsiaTheme="majorEastAsia" w:hAnsi="Times New Roman" w:cstheme="majorBidi"/>
      <w:b/>
      <w:bCs/>
      <w:color w:val="0D0D0D" w:themeColor="text1" w:themeTint="F2"/>
      <w:sz w:val="24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805341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05341"/>
    <w:rPr>
      <w:rFonts w:ascii="Times New Roman" w:eastAsiaTheme="majorEastAsia" w:hAnsi="Times New Roman" w:cstheme="majorBidi"/>
      <w:bCs/>
      <w:i/>
      <w:iCs/>
    </w:rPr>
  </w:style>
  <w:style w:type="paragraph" w:styleId="ListParagraph">
    <w:name w:val="List Paragraph"/>
    <w:aliases w:val="Paragraf ISI"/>
    <w:basedOn w:val="Normal"/>
    <w:link w:val="ListParagraphChar"/>
    <w:uiPriority w:val="34"/>
    <w:qFormat/>
    <w:rsid w:val="00805341"/>
    <w:pPr>
      <w:ind w:left="720"/>
      <w:contextualSpacing/>
    </w:pPr>
    <w:rPr>
      <w:rFonts w:asciiTheme="minorHAnsi" w:hAnsiTheme="minorHAnsi"/>
    </w:rPr>
  </w:style>
  <w:style w:type="character" w:customStyle="1" w:styleId="ListParagraphChar">
    <w:name w:val="List Paragraph Char"/>
    <w:aliases w:val="Paragraf ISI Char"/>
    <w:link w:val="ListParagraph"/>
    <w:uiPriority w:val="34"/>
    <w:locked/>
    <w:rsid w:val="00805341"/>
  </w:style>
  <w:style w:type="paragraph" w:styleId="TOCHeading">
    <w:name w:val="TOC Heading"/>
    <w:basedOn w:val="Heading1"/>
    <w:next w:val="Normal"/>
    <w:uiPriority w:val="39"/>
    <w:unhideWhenUsed/>
    <w:qFormat/>
    <w:rsid w:val="00805341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6934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341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34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4"/>
      <w:szCs w:val="28"/>
      <w:lang w:val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805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eadings 2"/>
    <w:basedOn w:val="Heading2"/>
    <w:next w:val="Normal"/>
    <w:link w:val="Heading3Char"/>
    <w:uiPriority w:val="9"/>
    <w:unhideWhenUsed/>
    <w:qFormat/>
    <w:rsid w:val="00805341"/>
    <w:pPr>
      <w:spacing w:line="360" w:lineRule="auto"/>
      <w:jc w:val="left"/>
      <w:outlineLvl w:val="2"/>
    </w:pPr>
    <w:rPr>
      <w:rFonts w:ascii="Times New Roman" w:hAnsi="Times New Roman"/>
      <w:color w:val="0D0D0D" w:themeColor="text1" w:themeTint="F2"/>
      <w:sz w:val="24"/>
      <w:szCs w:val="22"/>
      <w:lang w:val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5341"/>
    <w:pPr>
      <w:keepNext/>
      <w:keepLines/>
      <w:spacing w:before="200" w:after="0"/>
      <w:outlineLvl w:val="3"/>
    </w:pPr>
    <w:rPr>
      <w:rFonts w:eastAsiaTheme="majorEastAsia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1">
    <w:name w:val="Heading 31"/>
    <w:basedOn w:val="Heading3"/>
    <w:next w:val="Normal"/>
    <w:link w:val="heading3Char0"/>
    <w:qFormat/>
    <w:rsid w:val="00805341"/>
    <w:rPr>
      <w:b w:val="0"/>
    </w:rPr>
  </w:style>
  <w:style w:type="character" w:customStyle="1" w:styleId="heading3Char0">
    <w:name w:val="heading 3 Char"/>
    <w:basedOn w:val="DefaultParagraphFont"/>
    <w:link w:val="Heading31"/>
    <w:rsid w:val="00805341"/>
    <w:rPr>
      <w:rFonts w:ascii="Times New Roman" w:eastAsiaTheme="majorEastAsia" w:hAnsi="Times New Roman" w:cstheme="majorBidi"/>
      <w:bCs/>
      <w:color w:val="0D0D0D" w:themeColor="text1" w:themeTint="F2"/>
      <w:sz w:val="24"/>
      <w:lang w:val="en-ID"/>
    </w:rPr>
  </w:style>
  <w:style w:type="character" w:customStyle="1" w:styleId="Heading3Char">
    <w:name w:val="Heading 3 Char"/>
    <w:aliases w:val="Headings 2 Char"/>
    <w:basedOn w:val="DefaultParagraphFont"/>
    <w:link w:val="Heading3"/>
    <w:uiPriority w:val="9"/>
    <w:rsid w:val="00805341"/>
    <w:rPr>
      <w:rFonts w:ascii="Times New Roman" w:eastAsiaTheme="majorEastAsia" w:hAnsi="Times New Roman" w:cstheme="majorBidi"/>
      <w:b/>
      <w:bCs/>
      <w:color w:val="0D0D0D" w:themeColor="text1" w:themeTint="F2"/>
      <w:sz w:val="24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805341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05341"/>
    <w:rPr>
      <w:rFonts w:ascii="Times New Roman" w:eastAsiaTheme="majorEastAsia" w:hAnsi="Times New Roman" w:cstheme="majorBidi"/>
      <w:bCs/>
      <w:i/>
      <w:iCs/>
    </w:rPr>
  </w:style>
  <w:style w:type="paragraph" w:styleId="ListParagraph">
    <w:name w:val="List Paragraph"/>
    <w:aliases w:val="Paragraf ISI"/>
    <w:basedOn w:val="Normal"/>
    <w:link w:val="ListParagraphChar"/>
    <w:uiPriority w:val="34"/>
    <w:qFormat/>
    <w:rsid w:val="00805341"/>
    <w:pPr>
      <w:ind w:left="720"/>
      <w:contextualSpacing/>
    </w:pPr>
    <w:rPr>
      <w:rFonts w:asciiTheme="minorHAnsi" w:hAnsiTheme="minorHAnsi"/>
    </w:rPr>
  </w:style>
  <w:style w:type="character" w:customStyle="1" w:styleId="ListParagraphChar">
    <w:name w:val="List Paragraph Char"/>
    <w:aliases w:val="Paragraf ISI Char"/>
    <w:link w:val="ListParagraph"/>
    <w:uiPriority w:val="34"/>
    <w:locked/>
    <w:rsid w:val="00805341"/>
  </w:style>
  <w:style w:type="paragraph" w:styleId="TOCHeading">
    <w:name w:val="TOC Heading"/>
    <w:basedOn w:val="Heading1"/>
    <w:next w:val="Normal"/>
    <w:uiPriority w:val="39"/>
    <w:unhideWhenUsed/>
    <w:qFormat/>
    <w:rsid w:val="00805341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6934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14</cp:revision>
  <dcterms:created xsi:type="dcterms:W3CDTF">2021-01-13T15:43:00Z</dcterms:created>
  <dcterms:modified xsi:type="dcterms:W3CDTF">2021-01-14T11:29:00Z</dcterms:modified>
</cp:coreProperties>
</file>